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E17840">
        <w:trPr>
          <w:trHeight w:val="544"/>
        </w:trPr>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577106" w:rsidP="00471319">
            <w:pPr>
              <w:rPr>
                <w:rStyle w:val="Firstpagetablebold"/>
              </w:rPr>
            </w:pPr>
            <w:r>
              <w:rPr>
                <w:rFonts w:cs="Arial"/>
                <w:b/>
                <w:bCs/>
              </w:rPr>
              <w:t>General Purposes Licensing</w:t>
            </w:r>
            <w:r w:rsidRPr="008A3C6C">
              <w:rPr>
                <w:rFonts w:cs="Arial"/>
                <w:b/>
                <w:bCs/>
              </w:rPr>
              <w:t xml:space="preserve"> Committee</w:t>
            </w:r>
          </w:p>
        </w:tc>
      </w:tr>
      <w:tr w:rsidR="00CE544A" w:rsidRPr="00975B07" w:rsidTr="00E17840">
        <w:trPr>
          <w:trHeight w:val="566"/>
        </w:trPr>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9709A5" w:rsidP="009709A5">
            <w:pPr>
              <w:rPr>
                <w:b/>
              </w:rPr>
            </w:pPr>
            <w:r>
              <w:rPr>
                <w:rStyle w:val="Firstpagetablebold"/>
              </w:rPr>
              <w:t>22</w:t>
            </w:r>
            <w:r w:rsidR="00590C42">
              <w:rPr>
                <w:rStyle w:val="Firstpagetablebold"/>
              </w:rPr>
              <w:t xml:space="preserve"> </w:t>
            </w:r>
            <w:r>
              <w:rPr>
                <w:rStyle w:val="Firstpagetablebold"/>
              </w:rPr>
              <w:t>October</w:t>
            </w:r>
            <w:r w:rsidR="00577106">
              <w:rPr>
                <w:rStyle w:val="Firstpagetablebold"/>
              </w:rPr>
              <w:t xml:space="preserve"> 2018</w:t>
            </w:r>
          </w:p>
        </w:tc>
      </w:tr>
      <w:tr w:rsidR="00CE544A" w:rsidRPr="00975B07" w:rsidTr="00E17840">
        <w:trPr>
          <w:trHeight w:val="574"/>
        </w:trPr>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577106" w:rsidP="009B1617">
            <w:pPr>
              <w:rPr>
                <w:rStyle w:val="Firstpagetablebold"/>
              </w:rPr>
            </w:pPr>
            <w:r w:rsidRPr="003E6DAE">
              <w:rPr>
                <w:rFonts w:cs="Arial"/>
                <w:b/>
                <w:bCs/>
              </w:rPr>
              <w:t xml:space="preserve">Head of Community Services </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Default="00577106" w:rsidP="009B1617">
            <w:pPr>
              <w:spacing w:after="0"/>
              <w:rPr>
                <w:rFonts w:cs="Arial"/>
                <w:b/>
                <w:bCs/>
              </w:rPr>
            </w:pPr>
            <w:r w:rsidRPr="003F7D97">
              <w:rPr>
                <w:rFonts w:cs="Arial"/>
                <w:b/>
                <w:bCs/>
              </w:rPr>
              <w:t xml:space="preserve">Update on Taxi Licensing Activity: </w:t>
            </w:r>
            <w:r w:rsidR="008E6EB9">
              <w:rPr>
                <w:rFonts w:cs="Arial"/>
                <w:b/>
                <w:bCs/>
              </w:rPr>
              <w:t>April 2018 – July 2018</w:t>
            </w:r>
            <w:r w:rsidR="009B1617">
              <w:rPr>
                <w:rFonts w:cs="Arial"/>
                <w:b/>
                <w:bCs/>
              </w:rPr>
              <w:t xml:space="preserve"> </w:t>
            </w:r>
          </w:p>
          <w:p w:rsidR="009B1617" w:rsidRPr="001356F1" w:rsidRDefault="009B1617" w:rsidP="009B1617">
            <w:pPr>
              <w:spacing w:after="0"/>
              <w:rPr>
                <w:rStyle w:val="Firstpagetablebold"/>
              </w:rPr>
            </w:pPr>
          </w:p>
        </w:tc>
      </w:tr>
    </w:tbl>
    <w:p w:rsidR="004F20EF" w:rsidRDefault="004F20EF" w:rsidP="004A6D2F"/>
    <w:tbl>
      <w:tblPr>
        <w:tblW w:w="9356"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261"/>
        <w:gridCol w:w="6095"/>
      </w:tblGrid>
      <w:tr w:rsidR="00D5547E" w:rsidTr="00C44BAE">
        <w:tc>
          <w:tcPr>
            <w:tcW w:w="9356" w:type="dxa"/>
            <w:gridSpan w:val="2"/>
            <w:tcBorders>
              <w:top w:val="single" w:sz="4" w:space="0" w:color="auto"/>
              <w:left w:val="single" w:sz="4" w:space="0" w:color="auto"/>
              <w:bottom w:val="single" w:sz="4" w:space="0" w:color="auto"/>
              <w:right w:val="single" w:sz="4" w:space="0" w:color="auto"/>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C44BAE">
        <w:trPr>
          <w:trHeight w:val="809"/>
        </w:trPr>
        <w:tc>
          <w:tcPr>
            <w:tcW w:w="3261" w:type="dxa"/>
            <w:tcBorders>
              <w:top w:val="single" w:sz="4" w:space="0" w:color="auto"/>
              <w:left w:val="single" w:sz="4" w:space="0" w:color="auto"/>
              <w:bottom w:val="nil"/>
              <w:right w:val="nil"/>
            </w:tcBorders>
            <w:hideMark/>
          </w:tcPr>
          <w:p w:rsidR="00D5547E" w:rsidRDefault="00D5547E">
            <w:pPr>
              <w:rPr>
                <w:rStyle w:val="Firstpagetablebold"/>
              </w:rPr>
            </w:pPr>
            <w:r>
              <w:rPr>
                <w:rStyle w:val="Firstpagetablebold"/>
              </w:rPr>
              <w:t>Purpose of report:</w:t>
            </w:r>
          </w:p>
          <w:p w:rsidR="00471319" w:rsidRDefault="00471319">
            <w:pPr>
              <w:rPr>
                <w:rStyle w:val="Firstpagetablebold"/>
              </w:rPr>
            </w:pPr>
          </w:p>
        </w:tc>
        <w:tc>
          <w:tcPr>
            <w:tcW w:w="6095" w:type="dxa"/>
            <w:tcBorders>
              <w:top w:val="single" w:sz="4" w:space="0" w:color="auto"/>
              <w:left w:val="nil"/>
              <w:bottom w:val="nil"/>
              <w:right w:val="single" w:sz="4" w:space="0" w:color="auto"/>
            </w:tcBorders>
            <w:hideMark/>
          </w:tcPr>
          <w:p w:rsidR="00471319" w:rsidRPr="001356F1" w:rsidRDefault="00577106" w:rsidP="008E6EB9">
            <w:r w:rsidRPr="00D5054B">
              <w:rPr>
                <w:rFonts w:cs="Arial"/>
              </w:rPr>
              <w:t>To inform Committee of the prog</w:t>
            </w:r>
            <w:r w:rsidR="008E6EB9">
              <w:rPr>
                <w:rFonts w:cs="Arial"/>
              </w:rPr>
              <w:t>ress made by the Taxi Licensing</w:t>
            </w:r>
            <w:r w:rsidR="00084E9B">
              <w:rPr>
                <w:rFonts w:cs="Arial"/>
              </w:rPr>
              <w:t xml:space="preserve"> team</w:t>
            </w:r>
            <w:bookmarkStart w:id="0" w:name="_GoBack"/>
            <w:bookmarkEnd w:id="0"/>
            <w:r w:rsidR="008E6EB9" w:rsidRPr="00D5054B">
              <w:rPr>
                <w:rFonts w:cs="Arial"/>
              </w:rPr>
              <w:t xml:space="preserve"> during the </w:t>
            </w:r>
            <w:r w:rsidR="008E6EB9">
              <w:rPr>
                <w:rFonts w:cs="Arial"/>
              </w:rPr>
              <w:t>current</w:t>
            </w:r>
            <w:r w:rsidR="008E6EB9" w:rsidRPr="00D5054B">
              <w:rPr>
                <w:rFonts w:cs="Arial"/>
              </w:rPr>
              <w:t xml:space="preserve"> Council year </w:t>
            </w:r>
            <w:r w:rsidR="008E6EB9">
              <w:rPr>
                <w:rFonts w:cs="Arial"/>
              </w:rPr>
              <w:t>(April 2018 – July 2018)</w:t>
            </w:r>
          </w:p>
        </w:tc>
      </w:tr>
      <w:tr w:rsidR="00471319" w:rsidTr="00C44BAE">
        <w:trPr>
          <w:trHeight w:val="531"/>
        </w:trPr>
        <w:tc>
          <w:tcPr>
            <w:tcW w:w="3261" w:type="dxa"/>
            <w:tcBorders>
              <w:top w:val="nil"/>
              <w:left w:val="single" w:sz="4" w:space="0" w:color="auto"/>
              <w:bottom w:val="nil"/>
              <w:right w:val="nil"/>
            </w:tcBorders>
          </w:tcPr>
          <w:p w:rsidR="00471319" w:rsidRDefault="00471319">
            <w:pPr>
              <w:rPr>
                <w:rStyle w:val="Firstpagetablebold"/>
              </w:rPr>
            </w:pPr>
            <w:r>
              <w:rPr>
                <w:rStyle w:val="Firstpagetablebold"/>
              </w:rPr>
              <w:t>Corporate Priority</w:t>
            </w:r>
          </w:p>
        </w:tc>
        <w:tc>
          <w:tcPr>
            <w:tcW w:w="6095" w:type="dxa"/>
            <w:tcBorders>
              <w:top w:val="nil"/>
              <w:left w:val="nil"/>
              <w:bottom w:val="nil"/>
              <w:right w:val="single" w:sz="4" w:space="0" w:color="auto"/>
            </w:tcBorders>
          </w:tcPr>
          <w:p w:rsidR="00D57F03" w:rsidRPr="001356F1" w:rsidRDefault="00FF4D97" w:rsidP="000F4751">
            <w:r>
              <w:t>Strong and Active Communities</w:t>
            </w:r>
          </w:p>
        </w:tc>
      </w:tr>
      <w:tr w:rsidR="00D57F03" w:rsidTr="00C44BAE">
        <w:trPr>
          <w:trHeight w:val="531"/>
        </w:trPr>
        <w:tc>
          <w:tcPr>
            <w:tcW w:w="3261" w:type="dxa"/>
            <w:tcBorders>
              <w:top w:val="nil"/>
              <w:left w:val="single" w:sz="4" w:space="0" w:color="auto"/>
              <w:bottom w:val="nil"/>
              <w:right w:val="nil"/>
            </w:tcBorders>
          </w:tcPr>
          <w:p w:rsidR="00D57F03" w:rsidRDefault="00D57F03">
            <w:pPr>
              <w:rPr>
                <w:rStyle w:val="Firstpagetablebold"/>
              </w:rPr>
            </w:pPr>
            <w:r>
              <w:rPr>
                <w:rStyle w:val="Firstpagetablebold"/>
              </w:rPr>
              <w:t>Policy Framework</w:t>
            </w:r>
          </w:p>
        </w:tc>
        <w:tc>
          <w:tcPr>
            <w:tcW w:w="6095" w:type="dxa"/>
            <w:tcBorders>
              <w:top w:val="nil"/>
              <w:left w:val="nil"/>
              <w:bottom w:val="nil"/>
              <w:right w:val="single" w:sz="4" w:space="0" w:color="auto"/>
            </w:tcBorders>
          </w:tcPr>
          <w:p w:rsidR="00D57F03" w:rsidRDefault="00577106" w:rsidP="00577106">
            <w:r>
              <w:t>Vibrant Sustainable Economy                                Policy on the Relevance of Warnings, Offences, Cautions and Convictions</w:t>
            </w:r>
          </w:p>
        </w:tc>
      </w:tr>
      <w:tr w:rsidR="005F7F7E" w:rsidRPr="00975B07" w:rsidTr="00C44BAE">
        <w:trPr>
          <w:trHeight w:val="413"/>
        </w:trPr>
        <w:tc>
          <w:tcPr>
            <w:tcW w:w="9356" w:type="dxa"/>
            <w:gridSpan w:val="2"/>
            <w:tcBorders>
              <w:bottom w:val="single" w:sz="8" w:space="0" w:color="000000"/>
            </w:tcBorders>
          </w:tcPr>
          <w:p w:rsidR="005F7F7E" w:rsidRPr="00975B07" w:rsidRDefault="00E1130F" w:rsidP="00577106">
            <w:r>
              <w:rPr>
                <w:rStyle w:val="Firstpagetablebold"/>
              </w:rPr>
              <w:t>Recommendations</w:t>
            </w:r>
            <w:r w:rsidR="005F7F7E">
              <w:rPr>
                <w:rStyle w:val="Firstpagetablebold"/>
              </w:rPr>
              <w:t>:</w:t>
            </w:r>
            <w:r w:rsidR="00577106">
              <w:t xml:space="preserve"> </w:t>
            </w:r>
            <w:r w:rsidR="00577106" w:rsidRPr="00577106">
              <w:rPr>
                <w:rStyle w:val="Firstpagetablebold"/>
                <w:b w:val="0"/>
              </w:rPr>
              <w:t>That the General Purposes Licensi</w:t>
            </w:r>
            <w:r w:rsidR="00577106">
              <w:rPr>
                <w:rStyle w:val="Firstpagetablebold"/>
                <w:b w:val="0"/>
              </w:rPr>
              <w:t xml:space="preserve">ng Committee is recommended to:                                                                                                           </w:t>
            </w:r>
            <w:r>
              <w:rPr>
                <w:rStyle w:val="Firstpagetablebold"/>
                <w:b w:val="0"/>
              </w:rPr>
              <w:t>1</w:t>
            </w:r>
            <w:r w:rsidR="00577106" w:rsidRPr="00577106">
              <w:rPr>
                <w:rStyle w:val="Firstpagetablebold"/>
                <w:b w:val="0"/>
              </w:rPr>
              <w:t xml:space="preserve">) </w:t>
            </w:r>
            <w:r w:rsidR="00590C42">
              <w:rPr>
                <w:rStyle w:val="Firstpagetablebold"/>
              </w:rPr>
              <w:t>N</w:t>
            </w:r>
            <w:r w:rsidR="00577106" w:rsidRPr="00E1130F">
              <w:rPr>
                <w:rStyle w:val="Firstpagetablebold"/>
              </w:rPr>
              <w:t>ote</w:t>
            </w:r>
            <w:r w:rsidR="00577106" w:rsidRPr="00577106">
              <w:rPr>
                <w:rStyle w:val="Firstpagetablebold"/>
                <w:b w:val="0"/>
              </w:rPr>
              <w:t xml:space="preserve"> the contents of the report; </w:t>
            </w:r>
            <w:r w:rsidR="008E6EB9">
              <w:rPr>
                <w:rStyle w:val="Firstpagetablebold"/>
                <w:b w:val="0"/>
              </w:rPr>
              <w:t>and</w:t>
            </w:r>
            <w:r w:rsidR="00577106">
              <w:rPr>
                <w:rStyle w:val="Firstpagetablebold"/>
                <w:b w:val="0"/>
              </w:rPr>
              <w:t xml:space="preserve">                                                       </w:t>
            </w:r>
            <w:r w:rsidR="008E6EB9">
              <w:rPr>
                <w:rStyle w:val="Firstpagetablebold"/>
                <w:b w:val="0"/>
              </w:rPr>
              <w:t xml:space="preserve">                     </w:t>
            </w:r>
            <w:r w:rsidR="00577106">
              <w:rPr>
                <w:rStyle w:val="Firstpagetablebold"/>
                <w:b w:val="0"/>
              </w:rPr>
              <w:t xml:space="preserve">                                                                                                                                               </w:t>
            </w:r>
            <w:r>
              <w:rPr>
                <w:rStyle w:val="Firstpagetablebold"/>
                <w:b w:val="0"/>
              </w:rPr>
              <w:t>2</w:t>
            </w:r>
            <w:r w:rsidR="00577106" w:rsidRPr="00577106">
              <w:rPr>
                <w:rStyle w:val="Firstpagetablebold"/>
                <w:b w:val="0"/>
              </w:rPr>
              <w:t xml:space="preserve">) </w:t>
            </w:r>
            <w:r w:rsidR="00590C42">
              <w:rPr>
                <w:rStyle w:val="Firstpagetablebold"/>
              </w:rPr>
              <w:t>M</w:t>
            </w:r>
            <w:r w:rsidR="00577106" w:rsidRPr="00E1130F">
              <w:rPr>
                <w:rStyle w:val="Firstpagetablebold"/>
              </w:rPr>
              <w:t>ake</w:t>
            </w:r>
            <w:r w:rsidR="00577106" w:rsidRPr="00577106">
              <w:rPr>
                <w:rStyle w:val="Firstpagetablebold"/>
                <w:b w:val="0"/>
              </w:rPr>
              <w:t xml:space="preserve"> any comments and recommendations re</w:t>
            </w:r>
            <w:r w:rsidR="00577106">
              <w:rPr>
                <w:rStyle w:val="Firstpagetablebold"/>
                <w:b w:val="0"/>
              </w:rPr>
              <w:t xml:space="preserve">garding the future work of the </w:t>
            </w:r>
            <w:r w:rsidR="008E6EB9">
              <w:rPr>
                <w:rStyle w:val="Firstpagetablebold"/>
                <w:b w:val="0"/>
              </w:rPr>
              <w:t>Taxi Licensing f</w:t>
            </w:r>
            <w:r w:rsidR="00577106" w:rsidRPr="00577106">
              <w:rPr>
                <w:rStyle w:val="Firstpagetablebold"/>
                <w:b w:val="0"/>
              </w:rPr>
              <w:t>unction</w:t>
            </w:r>
          </w:p>
        </w:tc>
      </w:tr>
    </w:tbl>
    <w:p w:rsidR="0040736F" w:rsidRPr="001356F1" w:rsidRDefault="00F66DCA" w:rsidP="004A6D2F">
      <w:pPr>
        <w:pStyle w:val="Heading1"/>
      </w:pPr>
      <w:r w:rsidRPr="001356F1">
        <w:t>Introduction and b</w:t>
      </w:r>
      <w:r w:rsidR="00151888" w:rsidRPr="001356F1">
        <w:t>ackground</w:t>
      </w:r>
      <w:r w:rsidR="00404032" w:rsidRPr="001356F1">
        <w:t xml:space="preserve"> </w:t>
      </w:r>
    </w:p>
    <w:p w:rsidR="00577106" w:rsidRDefault="00577106" w:rsidP="00577106">
      <w:pPr>
        <w:pStyle w:val="BodyText"/>
        <w:numPr>
          <w:ilvl w:val="0"/>
          <w:numId w:val="34"/>
        </w:numPr>
        <w:tabs>
          <w:tab w:val="clear" w:pos="720"/>
          <w:tab w:val="num" w:pos="426"/>
        </w:tabs>
        <w:ind w:left="426" w:hanging="426"/>
        <w:rPr>
          <w:szCs w:val="24"/>
        </w:rPr>
      </w:pPr>
      <w:r w:rsidRPr="008A3C6C">
        <w:rPr>
          <w:szCs w:val="24"/>
        </w:rPr>
        <w:t xml:space="preserve">This report informs Committee of progress made by the </w:t>
      </w:r>
      <w:r>
        <w:rPr>
          <w:szCs w:val="24"/>
        </w:rPr>
        <w:t>Taxi Licensing function</w:t>
      </w:r>
      <w:r w:rsidRPr="008A3C6C">
        <w:rPr>
          <w:szCs w:val="24"/>
        </w:rPr>
        <w:t xml:space="preserve"> under the duties of the </w:t>
      </w:r>
      <w:r>
        <w:rPr>
          <w:szCs w:val="24"/>
        </w:rPr>
        <w:t>Town &amp; Police Clauses Act 1847</w:t>
      </w:r>
      <w:r w:rsidRPr="008A3C6C">
        <w:rPr>
          <w:szCs w:val="24"/>
        </w:rPr>
        <w:t xml:space="preserve"> </w:t>
      </w:r>
      <w:r>
        <w:rPr>
          <w:szCs w:val="24"/>
        </w:rPr>
        <w:t>and the Local Government (Miscellaneous Provisions) Act 1</w:t>
      </w:r>
      <w:r w:rsidR="00590C42">
        <w:rPr>
          <w:szCs w:val="24"/>
        </w:rPr>
        <w:t xml:space="preserve">976 during the </w:t>
      </w:r>
      <w:r w:rsidR="008E6EB9">
        <w:rPr>
          <w:szCs w:val="24"/>
        </w:rPr>
        <w:t>current Council year</w:t>
      </w:r>
      <w:r w:rsidR="00590C42">
        <w:rPr>
          <w:szCs w:val="24"/>
        </w:rPr>
        <w:t xml:space="preserve"> (April</w:t>
      </w:r>
      <w:r w:rsidR="008E6EB9">
        <w:rPr>
          <w:szCs w:val="24"/>
        </w:rPr>
        <w:t xml:space="preserve"> 2018 – July 2018</w:t>
      </w:r>
      <w:r w:rsidR="00590C42">
        <w:rPr>
          <w:szCs w:val="24"/>
        </w:rPr>
        <w:t>)</w:t>
      </w:r>
      <w:r w:rsidR="00E21F5D">
        <w:rPr>
          <w:szCs w:val="24"/>
        </w:rPr>
        <w:t>.</w:t>
      </w:r>
    </w:p>
    <w:p w:rsidR="00E21F5D" w:rsidRDefault="00E21F5D" w:rsidP="00E21F5D">
      <w:pPr>
        <w:pStyle w:val="BodyText"/>
        <w:ind w:left="567"/>
        <w:rPr>
          <w:szCs w:val="24"/>
        </w:rPr>
      </w:pPr>
    </w:p>
    <w:p w:rsidR="00577106" w:rsidRDefault="00577106" w:rsidP="00FF4D97">
      <w:pPr>
        <w:pStyle w:val="BodyText"/>
        <w:numPr>
          <w:ilvl w:val="0"/>
          <w:numId w:val="34"/>
        </w:numPr>
        <w:tabs>
          <w:tab w:val="clear" w:pos="720"/>
          <w:tab w:val="num" w:pos="426"/>
        </w:tabs>
        <w:ind w:left="426" w:hanging="426"/>
        <w:rPr>
          <w:szCs w:val="24"/>
        </w:rPr>
      </w:pPr>
      <w:r w:rsidRPr="008A3C6C">
        <w:rPr>
          <w:szCs w:val="24"/>
        </w:rPr>
        <w:t xml:space="preserve">The report covers data on service volumes; details of </w:t>
      </w:r>
      <w:r>
        <w:rPr>
          <w:szCs w:val="24"/>
        </w:rPr>
        <w:t xml:space="preserve">Taxi </w:t>
      </w:r>
      <w:r w:rsidRPr="008A3C6C">
        <w:rPr>
          <w:szCs w:val="24"/>
        </w:rPr>
        <w:t xml:space="preserve">Licensing hearing decisions; decisions made under delegated powers; information on </w:t>
      </w:r>
      <w:r>
        <w:rPr>
          <w:szCs w:val="24"/>
        </w:rPr>
        <w:t>volumes of drivers and vehicles</w:t>
      </w:r>
      <w:r w:rsidRPr="008A3C6C">
        <w:rPr>
          <w:szCs w:val="24"/>
        </w:rPr>
        <w:t xml:space="preserve"> and enforcement activity.</w:t>
      </w:r>
    </w:p>
    <w:p w:rsidR="00577106" w:rsidRDefault="00577106" w:rsidP="00FF4D97">
      <w:pPr>
        <w:pStyle w:val="BodyText"/>
        <w:ind w:left="426"/>
        <w:rPr>
          <w:szCs w:val="24"/>
        </w:rPr>
      </w:pPr>
    </w:p>
    <w:p w:rsidR="00577106" w:rsidRPr="008A3C6C" w:rsidRDefault="00577106" w:rsidP="00FF4D97">
      <w:pPr>
        <w:pStyle w:val="BodyText"/>
        <w:numPr>
          <w:ilvl w:val="0"/>
          <w:numId w:val="34"/>
        </w:numPr>
        <w:tabs>
          <w:tab w:val="clear" w:pos="720"/>
          <w:tab w:val="num" w:pos="426"/>
        </w:tabs>
        <w:ind w:left="426" w:hanging="426"/>
        <w:rPr>
          <w:szCs w:val="24"/>
        </w:rPr>
      </w:pPr>
      <w:r w:rsidRPr="008A3C6C">
        <w:rPr>
          <w:szCs w:val="24"/>
        </w:rPr>
        <w:t>The table</w:t>
      </w:r>
      <w:r>
        <w:rPr>
          <w:szCs w:val="24"/>
        </w:rPr>
        <w:t xml:space="preserve"> be</w:t>
      </w:r>
      <w:r w:rsidRPr="008A3C6C">
        <w:rPr>
          <w:szCs w:val="24"/>
        </w:rPr>
        <w:t>low provides data on</w:t>
      </w:r>
      <w:r w:rsidR="00E21F5D">
        <w:rPr>
          <w:szCs w:val="24"/>
        </w:rPr>
        <w:t xml:space="preserve"> Taxi Licenc</w:t>
      </w:r>
      <w:r w:rsidR="00E21F5D" w:rsidRPr="008A3C6C">
        <w:rPr>
          <w:szCs w:val="24"/>
        </w:rPr>
        <w:t>e</w:t>
      </w:r>
      <w:r w:rsidRPr="008A3C6C">
        <w:rPr>
          <w:szCs w:val="24"/>
        </w:rPr>
        <w:t xml:space="preserve"> applications received and processed during the period </w:t>
      </w:r>
      <w:r>
        <w:rPr>
          <w:szCs w:val="24"/>
        </w:rPr>
        <w:t xml:space="preserve">that this report covers along </w:t>
      </w:r>
      <w:r w:rsidR="00E21F5D">
        <w:rPr>
          <w:szCs w:val="24"/>
        </w:rPr>
        <w:t>with the same data from 20</w:t>
      </w:r>
      <w:r w:rsidR="00590C42">
        <w:rPr>
          <w:szCs w:val="24"/>
        </w:rPr>
        <w:t>17</w:t>
      </w:r>
      <w:r w:rsidR="00E21F5D">
        <w:rPr>
          <w:szCs w:val="24"/>
        </w:rPr>
        <w:t xml:space="preserve"> to allow comparison. </w:t>
      </w:r>
    </w:p>
    <w:p w:rsidR="00577106" w:rsidRDefault="00577106" w:rsidP="00577106">
      <w:pPr>
        <w:pStyle w:val="BodyText"/>
        <w:rPr>
          <w:szCs w:val="24"/>
        </w:rPr>
      </w:pPr>
    </w:p>
    <w:p w:rsidR="00FF4D97" w:rsidRDefault="00FF4D97">
      <w:r>
        <w:br w:type="page"/>
      </w:r>
    </w:p>
    <w:tbl>
      <w:tblPr>
        <w:tblpPr w:leftFromText="180" w:rightFromText="180" w:vertAnchor="text" w:horzAnchor="margin" w:tblpXSpec="center" w:tblpY="190"/>
        <w:tblW w:w="8827" w:type="dxa"/>
        <w:tblLayout w:type="fixed"/>
        <w:tblCellMar>
          <w:left w:w="180" w:type="dxa"/>
          <w:right w:w="180" w:type="dxa"/>
        </w:tblCellMar>
        <w:tblLook w:val="0000" w:firstRow="0" w:lastRow="0" w:firstColumn="0" w:lastColumn="0" w:noHBand="0" w:noVBand="0"/>
      </w:tblPr>
      <w:tblGrid>
        <w:gridCol w:w="3157"/>
        <w:gridCol w:w="2835"/>
        <w:gridCol w:w="2835"/>
      </w:tblGrid>
      <w:tr w:rsidR="00577106" w:rsidRPr="00783793" w:rsidTr="00FF4D97">
        <w:trPr>
          <w:trHeight w:val="454"/>
        </w:trPr>
        <w:tc>
          <w:tcPr>
            <w:tcW w:w="3157" w:type="dxa"/>
            <w:tcBorders>
              <w:top w:val="single" w:sz="8" w:space="0" w:color="auto"/>
              <w:left w:val="single" w:sz="8" w:space="0" w:color="auto"/>
              <w:bottom w:val="single" w:sz="8" w:space="0" w:color="auto"/>
              <w:right w:val="nil"/>
            </w:tcBorders>
            <w:vAlign w:val="center"/>
          </w:tcPr>
          <w:p w:rsidR="00577106" w:rsidRPr="00783793" w:rsidRDefault="00577106" w:rsidP="00577106">
            <w:pPr>
              <w:ind w:left="284" w:hanging="284"/>
              <w:rPr>
                <w:rFonts w:cs="Arial"/>
              </w:rPr>
            </w:pPr>
            <w:r w:rsidRPr="00783793">
              <w:rPr>
                <w:rFonts w:cs="Arial"/>
                <w:b/>
                <w:bCs/>
              </w:rPr>
              <w:lastRenderedPageBreak/>
              <w:t>Licences Issued</w:t>
            </w:r>
          </w:p>
        </w:tc>
        <w:tc>
          <w:tcPr>
            <w:tcW w:w="2835" w:type="dxa"/>
            <w:tcBorders>
              <w:top w:val="single" w:sz="8" w:space="0" w:color="auto"/>
              <w:left w:val="single" w:sz="4" w:space="0" w:color="auto"/>
              <w:bottom w:val="single" w:sz="8" w:space="0" w:color="auto"/>
              <w:right w:val="single" w:sz="4" w:space="0" w:color="auto"/>
            </w:tcBorders>
            <w:vAlign w:val="center"/>
          </w:tcPr>
          <w:p w:rsidR="00577106" w:rsidRDefault="00577106" w:rsidP="00577106">
            <w:pPr>
              <w:ind w:left="113" w:right="113"/>
              <w:jc w:val="center"/>
              <w:rPr>
                <w:rFonts w:cs="Arial"/>
                <w:b/>
                <w:bCs/>
              </w:rPr>
            </w:pPr>
            <w:r w:rsidRPr="00783793">
              <w:rPr>
                <w:rFonts w:cs="Arial"/>
                <w:b/>
                <w:bCs/>
              </w:rPr>
              <w:t>Total</w:t>
            </w:r>
          </w:p>
          <w:p w:rsidR="00577106" w:rsidRPr="00783793" w:rsidRDefault="00590C42" w:rsidP="00577106">
            <w:pPr>
              <w:ind w:left="113" w:right="113"/>
              <w:jc w:val="center"/>
              <w:rPr>
                <w:rFonts w:cs="Arial"/>
                <w:b/>
                <w:bCs/>
              </w:rPr>
            </w:pPr>
            <w:r>
              <w:rPr>
                <w:rFonts w:cs="Arial"/>
                <w:b/>
                <w:bCs/>
              </w:rPr>
              <w:t>April 2017</w:t>
            </w:r>
            <w:r w:rsidR="00577106">
              <w:rPr>
                <w:rFonts w:cs="Arial"/>
                <w:b/>
                <w:bCs/>
              </w:rPr>
              <w:t xml:space="preserve"> –</w:t>
            </w:r>
            <w:r w:rsidR="00E21F5D">
              <w:rPr>
                <w:rFonts w:cs="Arial"/>
                <w:b/>
                <w:bCs/>
              </w:rPr>
              <w:t xml:space="preserve"> </w:t>
            </w:r>
            <w:r w:rsidR="00251688">
              <w:rPr>
                <w:rFonts w:cs="Arial"/>
                <w:b/>
                <w:bCs/>
              </w:rPr>
              <w:t>July</w:t>
            </w:r>
            <w:r w:rsidR="00577106">
              <w:rPr>
                <w:rFonts w:cs="Arial"/>
                <w:b/>
                <w:bCs/>
              </w:rPr>
              <w:t xml:space="preserve"> 201</w:t>
            </w:r>
            <w:r>
              <w:rPr>
                <w:rFonts w:cs="Arial"/>
                <w:b/>
                <w:bCs/>
              </w:rPr>
              <w:t>7</w:t>
            </w:r>
          </w:p>
        </w:tc>
        <w:tc>
          <w:tcPr>
            <w:tcW w:w="2835" w:type="dxa"/>
            <w:tcBorders>
              <w:top w:val="single" w:sz="8" w:space="0" w:color="auto"/>
              <w:left w:val="single" w:sz="4" w:space="0" w:color="auto"/>
              <w:bottom w:val="single" w:sz="8" w:space="0" w:color="auto"/>
              <w:right w:val="single" w:sz="4" w:space="0" w:color="auto"/>
            </w:tcBorders>
            <w:vAlign w:val="center"/>
          </w:tcPr>
          <w:p w:rsidR="00577106" w:rsidRDefault="00577106" w:rsidP="00577106">
            <w:pPr>
              <w:ind w:left="113" w:right="113"/>
              <w:jc w:val="center"/>
              <w:rPr>
                <w:rFonts w:cs="Arial"/>
                <w:b/>
                <w:bCs/>
              </w:rPr>
            </w:pPr>
            <w:r w:rsidRPr="00783793">
              <w:rPr>
                <w:rFonts w:cs="Arial"/>
                <w:b/>
                <w:bCs/>
              </w:rPr>
              <w:t>Total</w:t>
            </w:r>
          </w:p>
          <w:p w:rsidR="00577106" w:rsidRPr="00783793" w:rsidRDefault="00590C42" w:rsidP="00577106">
            <w:pPr>
              <w:ind w:left="113" w:right="113"/>
              <w:jc w:val="center"/>
              <w:rPr>
                <w:rFonts w:cs="Arial"/>
                <w:b/>
                <w:bCs/>
              </w:rPr>
            </w:pPr>
            <w:r>
              <w:rPr>
                <w:rFonts w:cs="Arial"/>
                <w:b/>
                <w:bCs/>
              </w:rPr>
              <w:t>April 2018</w:t>
            </w:r>
            <w:r w:rsidR="00577106">
              <w:rPr>
                <w:rFonts w:cs="Arial"/>
                <w:b/>
                <w:bCs/>
              </w:rPr>
              <w:t xml:space="preserve"> –</w:t>
            </w:r>
            <w:r w:rsidR="00E21F5D">
              <w:rPr>
                <w:rFonts w:cs="Arial"/>
                <w:b/>
                <w:bCs/>
              </w:rPr>
              <w:t xml:space="preserve"> </w:t>
            </w:r>
            <w:r w:rsidR="00251688">
              <w:rPr>
                <w:rFonts w:cs="Arial"/>
                <w:b/>
                <w:bCs/>
              </w:rPr>
              <w:t>July</w:t>
            </w:r>
            <w:r w:rsidR="00577106">
              <w:rPr>
                <w:rFonts w:cs="Arial"/>
                <w:b/>
                <w:bCs/>
              </w:rPr>
              <w:t xml:space="preserve"> 201</w:t>
            </w:r>
            <w:r>
              <w:rPr>
                <w:rFonts w:cs="Arial"/>
                <w:b/>
                <w:bCs/>
              </w:rPr>
              <w:t>8</w:t>
            </w:r>
          </w:p>
        </w:tc>
      </w:tr>
      <w:tr w:rsidR="00577106" w:rsidRPr="00521C5D" w:rsidTr="00FF4D97">
        <w:trPr>
          <w:trHeight w:val="454"/>
        </w:trPr>
        <w:tc>
          <w:tcPr>
            <w:tcW w:w="3157" w:type="dxa"/>
            <w:tcBorders>
              <w:top w:val="single" w:sz="8" w:space="0" w:color="auto"/>
              <w:left w:val="single" w:sz="8" w:space="0" w:color="auto"/>
              <w:bottom w:val="single" w:sz="8" w:space="0" w:color="auto"/>
              <w:right w:val="nil"/>
            </w:tcBorders>
            <w:vAlign w:val="center"/>
          </w:tcPr>
          <w:p w:rsidR="00577106" w:rsidRPr="002C454C" w:rsidRDefault="00577106" w:rsidP="00577106">
            <w:pPr>
              <w:rPr>
                <w:rFonts w:cs="Arial"/>
                <w:b/>
              </w:rPr>
            </w:pPr>
            <w:r w:rsidRPr="002C454C">
              <w:rPr>
                <w:rFonts w:cs="Arial"/>
              </w:rPr>
              <w:t>Hackney Carriage Driver</w:t>
            </w:r>
          </w:p>
        </w:tc>
        <w:tc>
          <w:tcPr>
            <w:tcW w:w="2835" w:type="dxa"/>
            <w:tcBorders>
              <w:top w:val="single" w:sz="8" w:space="0" w:color="auto"/>
              <w:left w:val="single" w:sz="4" w:space="0" w:color="auto"/>
              <w:bottom w:val="single" w:sz="8" w:space="0" w:color="auto"/>
              <w:right w:val="single" w:sz="4" w:space="0" w:color="auto"/>
            </w:tcBorders>
            <w:vAlign w:val="center"/>
          </w:tcPr>
          <w:p w:rsidR="00577106" w:rsidRPr="007967B2" w:rsidRDefault="007967B2" w:rsidP="00577106">
            <w:pPr>
              <w:jc w:val="center"/>
              <w:rPr>
                <w:rFonts w:cs="Arial"/>
              </w:rPr>
            </w:pPr>
            <w:r w:rsidRPr="007967B2">
              <w:rPr>
                <w:rFonts w:cs="Arial"/>
              </w:rPr>
              <w:t>91</w:t>
            </w:r>
          </w:p>
        </w:tc>
        <w:tc>
          <w:tcPr>
            <w:tcW w:w="2835" w:type="dxa"/>
            <w:tcBorders>
              <w:top w:val="single" w:sz="8" w:space="0" w:color="auto"/>
              <w:left w:val="single" w:sz="4" w:space="0" w:color="auto"/>
              <w:bottom w:val="single" w:sz="8" w:space="0" w:color="auto"/>
              <w:right w:val="single" w:sz="4" w:space="0" w:color="auto"/>
            </w:tcBorders>
            <w:vAlign w:val="center"/>
          </w:tcPr>
          <w:p w:rsidR="00577106" w:rsidRPr="007967B2" w:rsidRDefault="007967B2" w:rsidP="00577106">
            <w:pPr>
              <w:jc w:val="center"/>
              <w:rPr>
                <w:rFonts w:cs="Arial"/>
              </w:rPr>
            </w:pPr>
            <w:r w:rsidRPr="007967B2">
              <w:rPr>
                <w:rFonts w:cs="Arial"/>
              </w:rPr>
              <w:t>87</w:t>
            </w:r>
          </w:p>
        </w:tc>
      </w:tr>
      <w:tr w:rsidR="00577106" w:rsidRPr="00521C5D" w:rsidTr="00FF4D97">
        <w:trPr>
          <w:trHeight w:val="454"/>
        </w:trPr>
        <w:tc>
          <w:tcPr>
            <w:tcW w:w="3157" w:type="dxa"/>
            <w:tcBorders>
              <w:top w:val="single" w:sz="8" w:space="0" w:color="auto"/>
              <w:left w:val="single" w:sz="8" w:space="0" w:color="auto"/>
              <w:bottom w:val="single" w:sz="8" w:space="0" w:color="auto"/>
              <w:right w:val="nil"/>
            </w:tcBorders>
            <w:vAlign w:val="center"/>
          </w:tcPr>
          <w:p w:rsidR="00577106" w:rsidRPr="00521C5D" w:rsidRDefault="00577106" w:rsidP="00577106">
            <w:pPr>
              <w:rPr>
                <w:rFonts w:cs="Arial"/>
                <w:b/>
              </w:rPr>
            </w:pPr>
            <w:r w:rsidRPr="00521C5D">
              <w:rPr>
                <w:rFonts w:cs="Arial"/>
              </w:rPr>
              <w:t>Private Hire Driver</w:t>
            </w:r>
          </w:p>
        </w:tc>
        <w:tc>
          <w:tcPr>
            <w:tcW w:w="2835" w:type="dxa"/>
            <w:tcBorders>
              <w:top w:val="single" w:sz="8" w:space="0" w:color="auto"/>
              <w:left w:val="single" w:sz="4" w:space="0" w:color="auto"/>
              <w:bottom w:val="single" w:sz="8" w:space="0" w:color="auto"/>
              <w:right w:val="single" w:sz="4" w:space="0" w:color="auto"/>
            </w:tcBorders>
            <w:vAlign w:val="center"/>
          </w:tcPr>
          <w:p w:rsidR="00577106" w:rsidRPr="007967B2" w:rsidRDefault="007967B2" w:rsidP="00577106">
            <w:pPr>
              <w:tabs>
                <w:tab w:val="left" w:pos="2797"/>
              </w:tabs>
              <w:jc w:val="center"/>
              <w:rPr>
                <w:rFonts w:cs="Arial"/>
              </w:rPr>
            </w:pPr>
            <w:r w:rsidRPr="007967B2">
              <w:rPr>
                <w:rFonts w:cs="Arial"/>
              </w:rPr>
              <w:t>221</w:t>
            </w:r>
          </w:p>
        </w:tc>
        <w:tc>
          <w:tcPr>
            <w:tcW w:w="2835" w:type="dxa"/>
            <w:tcBorders>
              <w:top w:val="single" w:sz="8" w:space="0" w:color="auto"/>
              <w:left w:val="single" w:sz="4" w:space="0" w:color="auto"/>
              <w:bottom w:val="single" w:sz="8" w:space="0" w:color="auto"/>
              <w:right w:val="single" w:sz="4" w:space="0" w:color="auto"/>
            </w:tcBorders>
            <w:vAlign w:val="center"/>
          </w:tcPr>
          <w:p w:rsidR="00577106" w:rsidRPr="007967B2" w:rsidRDefault="007967B2" w:rsidP="00577106">
            <w:pPr>
              <w:tabs>
                <w:tab w:val="left" w:pos="2797"/>
              </w:tabs>
              <w:jc w:val="center"/>
              <w:rPr>
                <w:rFonts w:cs="Arial"/>
              </w:rPr>
            </w:pPr>
            <w:r w:rsidRPr="007967B2">
              <w:rPr>
                <w:rFonts w:cs="Arial"/>
              </w:rPr>
              <w:t>210</w:t>
            </w:r>
          </w:p>
        </w:tc>
      </w:tr>
      <w:tr w:rsidR="00577106" w:rsidRPr="00521C5D" w:rsidTr="00FF4D97">
        <w:trPr>
          <w:trHeight w:val="454"/>
        </w:trPr>
        <w:tc>
          <w:tcPr>
            <w:tcW w:w="3157" w:type="dxa"/>
            <w:tcBorders>
              <w:top w:val="single" w:sz="8" w:space="0" w:color="auto"/>
              <w:left w:val="single" w:sz="8" w:space="0" w:color="auto"/>
              <w:bottom w:val="single" w:sz="8" w:space="0" w:color="auto"/>
              <w:right w:val="nil"/>
            </w:tcBorders>
            <w:vAlign w:val="center"/>
          </w:tcPr>
          <w:p w:rsidR="00577106" w:rsidRPr="00521C5D" w:rsidRDefault="00577106" w:rsidP="00577106">
            <w:pPr>
              <w:rPr>
                <w:rFonts w:cs="Arial"/>
                <w:b/>
              </w:rPr>
            </w:pPr>
            <w:r w:rsidRPr="00521C5D">
              <w:rPr>
                <w:rFonts w:cs="Arial"/>
              </w:rPr>
              <w:t>Hackney Carriage Vehicle</w:t>
            </w:r>
          </w:p>
        </w:tc>
        <w:tc>
          <w:tcPr>
            <w:tcW w:w="2835" w:type="dxa"/>
            <w:tcBorders>
              <w:top w:val="single" w:sz="8" w:space="0" w:color="auto"/>
              <w:left w:val="single" w:sz="4" w:space="0" w:color="auto"/>
              <w:bottom w:val="single" w:sz="8" w:space="0" w:color="auto"/>
              <w:right w:val="single" w:sz="4" w:space="0" w:color="auto"/>
            </w:tcBorders>
            <w:vAlign w:val="center"/>
          </w:tcPr>
          <w:p w:rsidR="00577106" w:rsidRPr="007967B2" w:rsidRDefault="007967B2" w:rsidP="00577106">
            <w:pPr>
              <w:jc w:val="center"/>
              <w:rPr>
                <w:rFonts w:cs="Arial"/>
              </w:rPr>
            </w:pPr>
            <w:r w:rsidRPr="007967B2">
              <w:rPr>
                <w:rFonts w:cs="Arial"/>
              </w:rPr>
              <w:t>38</w:t>
            </w:r>
          </w:p>
        </w:tc>
        <w:tc>
          <w:tcPr>
            <w:tcW w:w="2835" w:type="dxa"/>
            <w:tcBorders>
              <w:top w:val="single" w:sz="8" w:space="0" w:color="auto"/>
              <w:left w:val="single" w:sz="4" w:space="0" w:color="auto"/>
              <w:bottom w:val="single" w:sz="8" w:space="0" w:color="auto"/>
              <w:right w:val="single" w:sz="4" w:space="0" w:color="auto"/>
            </w:tcBorders>
            <w:vAlign w:val="center"/>
          </w:tcPr>
          <w:p w:rsidR="00577106" w:rsidRPr="007967B2" w:rsidRDefault="007967B2" w:rsidP="00577106">
            <w:pPr>
              <w:jc w:val="center"/>
              <w:rPr>
                <w:rFonts w:cs="Arial"/>
              </w:rPr>
            </w:pPr>
            <w:r w:rsidRPr="007967B2">
              <w:rPr>
                <w:rFonts w:cs="Arial"/>
              </w:rPr>
              <w:t>38</w:t>
            </w:r>
          </w:p>
        </w:tc>
      </w:tr>
      <w:tr w:rsidR="00577106" w:rsidRPr="00521C5D" w:rsidTr="00FF4D97">
        <w:trPr>
          <w:trHeight w:val="454"/>
        </w:trPr>
        <w:tc>
          <w:tcPr>
            <w:tcW w:w="3157" w:type="dxa"/>
            <w:tcBorders>
              <w:top w:val="single" w:sz="8" w:space="0" w:color="auto"/>
              <w:left w:val="single" w:sz="8" w:space="0" w:color="auto"/>
              <w:bottom w:val="single" w:sz="8" w:space="0" w:color="auto"/>
              <w:right w:val="nil"/>
            </w:tcBorders>
            <w:vAlign w:val="center"/>
          </w:tcPr>
          <w:p w:rsidR="00577106" w:rsidRPr="00521C5D" w:rsidRDefault="00577106" w:rsidP="00577106">
            <w:pPr>
              <w:rPr>
                <w:rFonts w:cs="Arial"/>
                <w:b/>
              </w:rPr>
            </w:pPr>
            <w:r w:rsidRPr="00521C5D">
              <w:rPr>
                <w:rFonts w:cs="Arial"/>
              </w:rPr>
              <w:t>Private Hire Vehicle</w:t>
            </w:r>
          </w:p>
        </w:tc>
        <w:tc>
          <w:tcPr>
            <w:tcW w:w="2835" w:type="dxa"/>
            <w:tcBorders>
              <w:top w:val="single" w:sz="8" w:space="0" w:color="auto"/>
              <w:left w:val="single" w:sz="4" w:space="0" w:color="auto"/>
              <w:bottom w:val="single" w:sz="8" w:space="0" w:color="auto"/>
              <w:right w:val="single" w:sz="4" w:space="0" w:color="auto"/>
            </w:tcBorders>
            <w:vAlign w:val="center"/>
          </w:tcPr>
          <w:p w:rsidR="00577106" w:rsidRPr="007967B2" w:rsidRDefault="007967B2" w:rsidP="00577106">
            <w:pPr>
              <w:jc w:val="center"/>
              <w:rPr>
                <w:rFonts w:cs="Arial"/>
              </w:rPr>
            </w:pPr>
            <w:r w:rsidRPr="007967B2">
              <w:rPr>
                <w:rFonts w:cs="Arial"/>
              </w:rPr>
              <w:t>185</w:t>
            </w:r>
          </w:p>
        </w:tc>
        <w:tc>
          <w:tcPr>
            <w:tcW w:w="2835" w:type="dxa"/>
            <w:tcBorders>
              <w:top w:val="single" w:sz="8" w:space="0" w:color="auto"/>
              <w:left w:val="single" w:sz="4" w:space="0" w:color="auto"/>
              <w:bottom w:val="single" w:sz="8" w:space="0" w:color="auto"/>
              <w:right w:val="single" w:sz="4" w:space="0" w:color="auto"/>
            </w:tcBorders>
            <w:vAlign w:val="center"/>
          </w:tcPr>
          <w:p w:rsidR="00577106" w:rsidRPr="007967B2" w:rsidRDefault="007967B2" w:rsidP="00577106">
            <w:pPr>
              <w:jc w:val="center"/>
              <w:rPr>
                <w:rFonts w:cs="Arial"/>
              </w:rPr>
            </w:pPr>
            <w:r w:rsidRPr="007967B2">
              <w:rPr>
                <w:rFonts w:cs="Arial"/>
              </w:rPr>
              <w:t>196</w:t>
            </w:r>
          </w:p>
        </w:tc>
      </w:tr>
      <w:tr w:rsidR="00577106" w:rsidRPr="00521C5D" w:rsidTr="00FF4D97">
        <w:trPr>
          <w:trHeight w:val="454"/>
        </w:trPr>
        <w:tc>
          <w:tcPr>
            <w:tcW w:w="3157" w:type="dxa"/>
            <w:tcBorders>
              <w:top w:val="single" w:sz="8" w:space="0" w:color="auto"/>
              <w:left w:val="single" w:sz="8" w:space="0" w:color="auto"/>
              <w:bottom w:val="single" w:sz="8" w:space="0" w:color="auto"/>
              <w:right w:val="nil"/>
            </w:tcBorders>
            <w:vAlign w:val="center"/>
          </w:tcPr>
          <w:p w:rsidR="00577106" w:rsidRPr="00521C5D" w:rsidRDefault="00577106" w:rsidP="00577106">
            <w:pPr>
              <w:rPr>
                <w:rFonts w:cs="Arial"/>
                <w:b/>
              </w:rPr>
            </w:pPr>
            <w:r w:rsidRPr="00521C5D">
              <w:rPr>
                <w:rFonts w:cs="Arial"/>
              </w:rPr>
              <w:t>Private Hire Operator</w:t>
            </w:r>
          </w:p>
        </w:tc>
        <w:tc>
          <w:tcPr>
            <w:tcW w:w="2835" w:type="dxa"/>
            <w:tcBorders>
              <w:top w:val="single" w:sz="8" w:space="0" w:color="auto"/>
              <w:left w:val="single" w:sz="4" w:space="0" w:color="auto"/>
              <w:bottom w:val="single" w:sz="8" w:space="0" w:color="auto"/>
              <w:right w:val="single" w:sz="4" w:space="0" w:color="auto"/>
            </w:tcBorders>
            <w:vAlign w:val="center"/>
          </w:tcPr>
          <w:p w:rsidR="00577106" w:rsidRPr="007967B2" w:rsidRDefault="007967B2" w:rsidP="00577106">
            <w:pPr>
              <w:jc w:val="center"/>
              <w:rPr>
                <w:rFonts w:cs="Arial"/>
              </w:rPr>
            </w:pPr>
            <w:r w:rsidRPr="007967B2">
              <w:rPr>
                <w:rFonts w:cs="Arial"/>
              </w:rPr>
              <w:t>10</w:t>
            </w:r>
          </w:p>
        </w:tc>
        <w:tc>
          <w:tcPr>
            <w:tcW w:w="2835" w:type="dxa"/>
            <w:tcBorders>
              <w:top w:val="single" w:sz="8" w:space="0" w:color="auto"/>
              <w:left w:val="single" w:sz="4" w:space="0" w:color="auto"/>
              <w:bottom w:val="single" w:sz="8" w:space="0" w:color="auto"/>
              <w:right w:val="single" w:sz="4" w:space="0" w:color="auto"/>
            </w:tcBorders>
            <w:vAlign w:val="center"/>
          </w:tcPr>
          <w:p w:rsidR="00577106" w:rsidRPr="007967B2" w:rsidRDefault="007967B2" w:rsidP="00577106">
            <w:pPr>
              <w:jc w:val="center"/>
              <w:rPr>
                <w:rFonts w:cs="Arial"/>
              </w:rPr>
            </w:pPr>
            <w:r w:rsidRPr="007967B2">
              <w:rPr>
                <w:rFonts w:cs="Arial"/>
              </w:rPr>
              <w:t>10</w:t>
            </w:r>
          </w:p>
        </w:tc>
      </w:tr>
    </w:tbl>
    <w:p w:rsidR="00577106" w:rsidRDefault="00577106" w:rsidP="00577106">
      <w:pPr>
        <w:pStyle w:val="BodyText"/>
        <w:rPr>
          <w:szCs w:val="24"/>
        </w:rPr>
      </w:pPr>
    </w:p>
    <w:p w:rsidR="00C07F3C" w:rsidRPr="00FF4D97" w:rsidRDefault="00C07F3C" w:rsidP="00FF4D97">
      <w:pPr>
        <w:pStyle w:val="BodyText"/>
        <w:numPr>
          <w:ilvl w:val="0"/>
          <w:numId w:val="34"/>
        </w:numPr>
        <w:tabs>
          <w:tab w:val="clear" w:pos="720"/>
          <w:tab w:val="num" w:pos="426"/>
        </w:tabs>
        <w:ind w:left="426" w:hanging="426"/>
        <w:rPr>
          <w:szCs w:val="24"/>
        </w:rPr>
      </w:pPr>
      <w:r w:rsidRPr="00FF4D97">
        <w:rPr>
          <w:szCs w:val="24"/>
        </w:rPr>
        <w:t>The table below provides data on Actions undertaken by the Licensing Officers during the period that this report covers al</w:t>
      </w:r>
      <w:r w:rsidR="00590C42">
        <w:rPr>
          <w:szCs w:val="24"/>
        </w:rPr>
        <w:t>ong with the same data from 2017</w:t>
      </w:r>
      <w:r w:rsidRPr="00FF4D97">
        <w:rPr>
          <w:szCs w:val="24"/>
        </w:rPr>
        <w:t xml:space="preserve">.  A further breakdown of the figures is at paragraphs 13 and 17. </w:t>
      </w:r>
    </w:p>
    <w:p w:rsidR="00C07F3C" w:rsidRDefault="00C07F3C" w:rsidP="00C07F3C">
      <w:pPr>
        <w:widowControl w:val="0"/>
        <w:overflowPunct w:val="0"/>
        <w:autoSpaceDE w:val="0"/>
        <w:autoSpaceDN w:val="0"/>
        <w:adjustRightInd w:val="0"/>
        <w:spacing w:after="0"/>
        <w:ind w:left="567"/>
        <w:jc w:val="both"/>
        <w:rPr>
          <w:rFonts w:cs="Arial"/>
          <w:color w:val="auto"/>
          <w:kern w:val="28"/>
          <w:lang w:val="en-US" w:eastAsia="en-US"/>
        </w:rPr>
      </w:pPr>
    </w:p>
    <w:tbl>
      <w:tblPr>
        <w:tblpPr w:leftFromText="180" w:rightFromText="180" w:vertAnchor="text" w:horzAnchor="margin" w:tblpXSpec="center" w:tblpY="185"/>
        <w:tblW w:w="8685" w:type="dxa"/>
        <w:tblLayout w:type="fixed"/>
        <w:tblCellMar>
          <w:left w:w="180" w:type="dxa"/>
          <w:right w:w="180" w:type="dxa"/>
        </w:tblCellMar>
        <w:tblLook w:val="0000" w:firstRow="0" w:lastRow="0" w:firstColumn="0" w:lastColumn="0" w:noHBand="0" w:noVBand="0"/>
      </w:tblPr>
      <w:tblGrid>
        <w:gridCol w:w="3157"/>
        <w:gridCol w:w="2693"/>
        <w:gridCol w:w="2835"/>
      </w:tblGrid>
      <w:tr w:rsidR="00C07F3C" w:rsidRPr="00521C5D" w:rsidDel="00A704DC" w:rsidTr="00FF4D97">
        <w:trPr>
          <w:trHeight w:val="454"/>
        </w:trPr>
        <w:tc>
          <w:tcPr>
            <w:tcW w:w="3157" w:type="dxa"/>
            <w:tcBorders>
              <w:top w:val="single" w:sz="8" w:space="0" w:color="auto"/>
              <w:left w:val="single" w:sz="8" w:space="0" w:color="auto"/>
              <w:bottom w:val="single" w:sz="8" w:space="0" w:color="auto"/>
              <w:right w:val="nil"/>
            </w:tcBorders>
            <w:vAlign w:val="center"/>
          </w:tcPr>
          <w:p w:rsidR="00C07F3C" w:rsidRPr="00521C5D" w:rsidRDefault="00C07F3C" w:rsidP="00853CBF">
            <w:pPr>
              <w:rPr>
                <w:rFonts w:cs="Arial"/>
                <w:b/>
              </w:rPr>
            </w:pPr>
            <w:r w:rsidRPr="00521C5D">
              <w:rPr>
                <w:rFonts w:cs="Arial"/>
                <w:b/>
              </w:rPr>
              <w:t>Actions Undertaken</w:t>
            </w:r>
          </w:p>
        </w:tc>
        <w:tc>
          <w:tcPr>
            <w:tcW w:w="2693" w:type="dxa"/>
            <w:tcBorders>
              <w:top w:val="single" w:sz="8" w:space="0" w:color="auto"/>
              <w:left w:val="single" w:sz="4" w:space="0" w:color="auto"/>
              <w:bottom w:val="single" w:sz="8" w:space="0" w:color="auto"/>
              <w:right w:val="single" w:sz="4" w:space="0" w:color="auto"/>
            </w:tcBorders>
            <w:vAlign w:val="center"/>
          </w:tcPr>
          <w:p w:rsidR="00C07F3C" w:rsidRDefault="00C07F3C" w:rsidP="00853CBF">
            <w:pPr>
              <w:ind w:left="113" w:right="113"/>
              <w:jc w:val="center"/>
              <w:rPr>
                <w:rFonts w:cs="Arial"/>
                <w:b/>
                <w:bCs/>
              </w:rPr>
            </w:pPr>
            <w:r w:rsidRPr="00783793">
              <w:rPr>
                <w:rFonts w:cs="Arial"/>
                <w:b/>
                <w:bCs/>
              </w:rPr>
              <w:t>Total</w:t>
            </w:r>
          </w:p>
          <w:p w:rsidR="00C07F3C" w:rsidRPr="00521C5D" w:rsidRDefault="00251688" w:rsidP="00853CBF">
            <w:pPr>
              <w:jc w:val="center"/>
              <w:rPr>
                <w:rFonts w:cs="Arial"/>
                <w:b/>
                <w:bCs/>
              </w:rPr>
            </w:pPr>
            <w:r>
              <w:rPr>
                <w:rFonts w:cs="Arial"/>
                <w:b/>
                <w:bCs/>
              </w:rPr>
              <w:t>April 2017 – July</w:t>
            </w:r>
            <w:r w:rsidR="00C07F3C">
              <w:rPr>
                <w:rFonts w:cs="Arial"/>
                <w:b/>
                <w:bCs/>
              </w:rPr>
              <w:t xml:space="preserve"> 201</w:t>
            </w:r>
            <w:r w:rsidR="00590C42">
              <w:rPr>
                <w:rFonts w:cs="Arial"/>
                <w:b/>
                <w:bCs/>
              </w:rPr>
              <w:t>7</w:t>
            </w:r>
          </w:p>
        </w:tc>
        <w:tc>
          <w:tcPr>
            <w:tcW w:w="2835" w:type="dxa"/>
            <w:tcBorders>
              <w:top w:val="single" w:sz="8" w:space="0" w:color="auto"/>
              <w:left w:val="single" w:sz="4" w:space="0" w:color="auto"/>
              <w:bottom w:val="single" w:sz="8" w:space="0" w:color="auto"/>
              <w:right w:val="single" w:sz="4" w:space="0" w:color="auto"/>
            </w:tcBorders>
          </w:tcPr>
          <w:p w:rsidR="00C07F3C" w:rsidRDefault="00C07F3C" w:rsidP="00853CBF">
            <w:pPr>
              <w:ind w:left="113" w:right="113"/>
              <w:jc w:val="center"/>
              <w:rPr>
                <w:rFonts w:cs="Arial"/>
                <w:b/>
                <w:bCs/>
              </w:rPr>
            </w:pPr>
            <w:r w:rsidRPr="00783793">
              <w:rPr>
                <w:rFonts w:cs="Arial"/>
                <w:b/>
                <w:bCs/>
              </w:rPr>
              <w:t>Total</w:t>
            </w:r>
          </w:p>
          <w:p w:rsidR="00C07F3C" w:rsidRPr="00783793" w:rsidRDefault="00251688" w:rsidP="00853CBF">
            <w:pPr>
              <w:ind w:left="113" w:right="113"/>
              <w:jc w:val="center"/>
              <w:rPr>
                <w:rFonts w:cs="Arial"/>
                <w:b/>
                <w:bCs/>
              </w:rPr>
            </w:pPr>
            <w:r>
              <w:rPr>
                <w:rFonts w:cs="Arial"/>
                <w:b/>
                <w:bCs/>
              </w:rPr>
              <w:t>April 2018 – July</w:t>
            </w:r>
            <w:r w:rsidR="00C07F3C">
              <w:rPr>
                <w:rFonts w:cs="Arial"/>
                <w:b/>
                <w:bCs/>
              </w:rPr>
              <w:t xml:space="preserve"> 201</w:t>
            </w:r>
            <w:r w:rsidR="00590C42">
              <w:rPr>
                <w:rFonts w:cs="Arial"/>
                <w:b/>
                <w:bCs/>
              </w:rPr>
              <w:t>8</w:t>
            </w:r>
          </w:p>
        </w:tc>
      </w:tr>
      <w:tr w:rsidR="00C07F3C" w:rsidRPr="00E40705" w:rsidTr="00FF4D97">
        <w:trPr>
          <w:trHeight w:val="454"/>
        </w:trPr>
        <w:tc>
          <w:tcPr>
            <w:tcW w:w="3157" w:type="dxa"/>
            <w:tcBorders>
              <w:top w:val="single" w:sz="8" w:space="0" w:color="auto"/>
              <w:left w:val="single" w:sz="8" w:space="0" w:color="auto"/>
              <w:bottom w:val="single" w:sz="8" w:space="0" w:color="auto"/>
              <w:right w:val="nil"/>
            </w:tcBorders>
            <w:vAlign w:val="center"/>
          </w:tcPr>
          <w:p w:rsidR="00C07F3C" w:rsidRPr="00E40705" w:rsidRDefault="00C07F3C" w:rsidP="00853CBF">
            <w:pPr>
              <w:rPr>
                <w:rFonts w:cs="Arial"/>
              </w:rPr>
            </w:pPr>
            <w:r w:rsidRPr="00E40705">
              <w:rPr>
                <w:rFonts w:cs="Arial"/>
              </w:rPr>
              <w:t>Sub-Committee Hearings</w:t>
            </w:r>
          </w:p>
        </w:tc>
        <w:tc>
          <w:tcPr>
            <w:tcW w:w="2693" w:type="dxa"/>
            <w:tcBorders>
              <w:top w:val="single" w:sz="8" w:space="0" w:color="auto"/>
              <w:left w:val="single" w:sz="4" w:space="0" w:color="auto"/>
              <w:bottom w:val="single" w:sz="8" w:space="0" w:color="auto"/>
              <w:right w:val="single" w:sz="4" w:space="0" w:color="auto"/>
            </w:tcBorders>
            <w:vAlign w:val="center"/>
          </w:tcPr>
          <w:p w:rsidR="00C07F3C" w:rsidRPr="00E40705" w:rsidRDefault="007967B2" w:rsidP="00853CBF">
            <w:pPr>
              <w:jc w:val="center"/>
              <w:rPr>
                <w:rFonts w:cs="Arial"/>
              </w:rPr>
            </w:pPr>
            <w:r w:rsidRPr="00E40705">
              <w:rPr>
                <w:rFonts w:cs="Arial"/>
              </w:rPr>
              <w:t>1</w:t>
            </w:r>
          </w:p>
        </w:tc>
        <w:tc>
          <w:tcPr>
            <w:tcW w:w="2835" w:type="dxa"/>
            <w:tcBorders>
              <w:top w:val="single" w:sz="8" w:space="0" w:color="auto"/>
              <w:left w:val="single" w:sz="4" w:space="0" w:color="auto"/>
              <w:bottom w:val="single" w:sz="8" w:space="0" w:color="auto"/>
              <w:right w:val="single" w:sz="4" w:space="0" w:color="auto"/>
            </w:tcBorders>
            <w:vAlign w:val="center"/>
          </w:tcPr>
          <w:p w:rsidR="00C07F3C" w:rsidRPr="00E40705" w:rsidRDefault="00D44A16" w:rsidP="00853CBF">
            <w:pPr>
              <w:jc w:val="center"/>
              <w:rPr>
                <w:rFonts w:cs="Arial"/>
              </w:rPr>
            </w:pPr>
            <w:r>
              <w:rPr>
                <w:rFonts w:cs="Arial"/>
              </w:rPr>
              <w:t>6</w:t>
            </w:r>
          </w:p>
        </w:tc>
      </w:tr>
      <w:tr w:rsidR="00C07F3C" w:rsidRPr="00E40705" w:rsidTr="00FF4D97">
        <w:trPr>
          <w:trHeight w:val="454"/>
        </w:trPr>
        <w:tc>
          <w:tcPr>
            <w:tcW w:w="3157" w:type="dxa"/>
            <w:tcBorders>
              <w:top w:val="single" w:sz="8" w:space="0" w:color="auto"/>
              <w:left w:val="single" w:sz="8" w:space="0" w:color="auto"/>
              <w:bottom w:val="single" w:sz="8" w:space="0" w:color="auto"/>
              <w:right w:val="nil"/>
            </w:tcBorders>
            <w:vAlign w:val="center"/>
          </w:tcPr>
          <w:p w:rsidR="00C07F3C" w:rsidRPr="00E40705" w:rsidRDefault="00C07F3C" w:rsidP="00853CBF">
            <w:pPr>
              <w:rPr>
                <w:rFonts w:cs="Arial"/>
              </w:rPr>
            </w:pPr>
            <w:r w:rsidRPr="00E40705">
              <w:rPr>
                <w:rFonts w:cs="Arial"/>
              </w:rPr>
              <w:t>Enforcement Actions Commenced</w:t>
            </w:r>
          </w:p>
        </w:tc>
        <w:tc>
          <w:tcPr>
            <w:tcW w:w="2693" w:type="dxa"/>
            <w:tcBorders>
              <w:top w:val="single" w:sz="8" w:space="0" w:color="auto"/>
              <w:left w:val="single" w:sz="4" w:space="0" w:color="auto"/>
              <w:bottom w:val="single" w:sz="8" w:space="0" w:color="auto"/>
              <w:right w:val="single" w:sz="4" w:space="0" w:color="auto"/>
            </w:tcBorders>
            <w:vAlign w:val="center"/>
          </w:tcPr>
          <w:p w:rsidR="00C07F3C" w:rsidRPr="00E40705" w:rsidRDefault="00C07F3C" w:rsidP="00853CBF">
            <w:pPr>
              <w:tabs>
                <w:tab w:val="left" w:pos="147"/>
                <w:tab w:val="left" w:pos="4092"/>
              </w:tabs>
              <w:ind w:right="245"/>
              <w:jc w:val="center"/>
              <w:rPr>
                <w:rFonts w:cs="Arial"/>
              </w:rPr>
            </w:pPr>
            <w:r w:rsidRPr="00E40705">
              <w:rPr>
                <w:rFonts w:cs="Arial"/>
              </w:rPr>
              <w:t xml:space="preserve">   </w:t>
            </w:r>
            <w:r w:rsidR="007967B2" w:rsidRPr="00E40705">
              <w:rPr>
                <w:rFonts w:cs="Arial"/>
              </w:rPr>
              <w:t>220</w:t>
            </w:r>
          </w:p>
        </w:tc>
        <w:tc>
          <w:tcPr>
            <w:tcW w:w="2835" w:type="dxa"/>
            <w:tcBorders>
              <w:top w:val="single" w:sz="8" w:space="0" w:color="auto"/>
              <w:left w:val="single" w:sz="4" w:space="0" w:color="auto"/>
              <w:bottom w:val="single" w:sz="8" w:space="0" w:color="auto"/>
              <w:right w:val="single" w:sz="4" w:space="0" w:color="auto"/>
            </w:tcBorders>
            <w:vAlign w:val="center"/>
          </w:tcPr>
          <w:p w:rsidR="00C07F3C" w:rsidRPr="00E40705" w:rsidRDefault="00C07F3C" w:rsidP="00853CBF">
            <w:pPr>
              <w:tabs>
                <w:tab w:val="left" w:pos="147"/>
                <w:tab w:val="left" w:pos="4092"/>
              </w:tabs>
              <w:ind w:right="245"/>
              <w:jc w:val="center"/>
              <w:rPr>
                <w:rFonts w:cs="Arial"/>
              </w:rPr>
            </w:pPr>
            <w:r w:rsidRPr="00E40705">
              <w:rPr>
                <w:rFonts w:cs="Arial"/>
              </w:rPr>
              <w:t xml:space="preserve">    </w:t>
            </w:r>
            <w:r w:rsidR="007967B2" w:rsidRPr="00E40705">
              <w:rPr>
                <w:rFonts w:cs="Arial"/>
              </w:rPr>
              <w:t>224</w:t>
            </w:r>
          </w:p>
        </w:tc>
      </w:tr>
      <w:tr w:rsidR="00C07F3C" w:rsidRPr="00E40705" w:rsidTr="00FF4D97">
        <w:trPr>
          <w:trHeight w:val="454"/>
        </w:trPr>
        <w:tc>
          <w:tcPr>
            <w:tcW w:w="3157" w:type="dxa"/>
            <w:tcBorders>
              <w:top w:val="single" w:sz="8" w:space="0" w:color="auto"/>
              <w:left w:val="single" w:sz="8" w:space="0" w:color="auto"/>
              <w:bottom w:val="single" w:sz="8" w:space="0" w:color="auto"/>
              <w:right w:val="nil"/>
            </w:tcBorders>
            <w:vAlign w:val="center"/>
          </w:tcPr>
          <w:p w:rsidR="00C07F3C" w:rsidRPr="00E40705" w:rsidRDefault="00C07F3C" w:rsidP="00853CBF">
            <w:pPr>
              <w:rPr>
                <w:rFonts w:cs="Arial"/>
              </w:rPr>
            </w:pPr>
            <w:r w:rsidRPr="00E40705">
              <w:rPr>
                <w:rFonts w:cs="Arial"/>
              </w:rPr>
              <w:t xml:space="preserve">Prosecution Cases </w:t>
            </w:r>
          </w:p>
        </w:tc>
        <w:tc>
          <w:tcPr>
            <w:tcW w:w="2693" w:type="dxa"/>
            <w:tcBorders>
              <w:top w:val="single" w:sz="8" w:space="0" w:color="auto"/>
              <w:left w:val="single" w:sz="4" w:space="0" w:color="auto"/>
              <w:bottom w:val="single" w:sz="8" w:space="0" w:color="auto"/>
              <w:right w:val="single" w:sz="4" w:space="0" w:color="auto"/>
            </w:tcBorders>
            <w:vAlign w:val="center"/>
          </w:tcPr>
          <w:p w:rsidR="00C07F3C" w:rsidRPr="00E40705" w:rsidRDefault="00E40705" w:rsidP="00E40705">
            <w:pPr>
              <w:jc w:val="center"/>
              <w:rPr>
                <w:rFonts w:cs="Arial"/>
              </w:rPr>
            </w:pPr>
            <w:r w:rsidRPr="00E40705">
              <w:rPr>
                <w:rFonts w:cs="Arial"/>
              </w:rPr>
              <w:t>2</w:t>
            </w:r>
          </w:p>
        </w:tc>
        <w:tc>
          <w:tcPr>
            <w:tcW w:w="2835" w:type="dxa"/>
            <w:tcBorders>
              <w:top w:val="single" w:sz="8" w:space="0" w:color="auto"/>
              <w:left w:val="single" w:sz="4" w:space="0" w:color="auto"/>
              <w:bottom w:val="single" w:sz="8" w:space="0" w:color="auto"/>
              <w:right w:val="single" w:sz="4" w:space="0" w:color="auto"/>
            </w:tcBorders>
            <w:vAlign w:val="center"/>
          </w:tcPr>
          <w:p w:rsidR="00C07F3C" w:rsidRPr="00E40705" w:rsidRDefault="00E40705" w:rsidP="00853CBF">
            <w:pPr>
              <w:jc w:val="center"/>
              <w:rPr>
                <w:rFonts w:cs="Arial"/>
              </w:rPr>
            </w:pPr>
            <w:r w:rsidRPr="00E40705">
              <w:rPr>
                <w:rFonts w:cs="Arial"/>
              </w:rPr>
              <w:t>2</w:t>
            </w:r>
          </w:p>
        </w:tc>
      </w:tr>
      <w:tr w:rsidR="00C07F3C" w:rsidRPr="00E40705" w:rsidTr="00FF4D97">
        <w:trPr>
          <w:trHeight w:val="454"/>
        </w:trPr>
        <w:tc>
          <w:tcPr>
            <w:tcW w:w="3157" w:type="dxa"/>
            <w:tcBorders>
              <w:top w:val="single" w:sz="8" w:space="0" w:color="auto"/>
              <w:left w:val="single" w:sz="8" w:space="0" w:color="auto"/>
              <w:bottom w:val="single" w:sz="8" w:space="0" w:color="auto"/>
              <w:right w:val="nil"/>
            </w:tcBorders>
            <w:vAlign w:val="center"/>
          </w:tcPr>
          <w:p w:rsidR="00C07F3C" w:rsidRPr="00E40705" w:rsidRDefault="00C07F3C" w:rsidP="00853CBF">
            <w:pPr>
              <w:rPr>
                <w:rFonts w:cs="Arial"/>
              </w:rPr>
            </w:pPr>
            <w:r w:rsidRPr="00E40705">
              <w:rPr>
                <w:rFonts w:cs="Arial"/>
              </w:rPr>
              <w:t>Complaints about Drivers / Vehicles / Operators</w:t>
            </w:r>
          </w:p>
        </w:tc>
        <w:tc>
          <w:tcPr>
            <w:tcW w:w="2693" w:type="dxa"/>
            <w:tcBorders>
              <w:top w:val="single" w:sz="8" w:space="0" w:color="auto"/>
              <w:left w:val="single" w:sz="4" w:space="0" w:color="auto"/>
              <w:bottom w:val="single" w:sz="8" w:space="0" w:color="auto"/>
              <w:right w:val="single" w:sz="4" w:space="0" w:color="auto"/>
            </w:tcBorders>
            <w:vAlign w:val="center"/>
          </w:tcPr>
          <w:p w:rsidR="00C07F3C" w:rsidRPr="00E40705" w:rsidRDefault="00E40705" w:rsidP="00853CBF">
            <w:pPr>
              <w:jc w:val="center"/>
              <w:rPr>
                <w:rFonts w:cs="Arial"/>
              </w:rPr>
            </w:pPr>
            <w:r w:rsidRPr="00E40705">
              <w:rPr>
                <w:rFonts w:cs="Arial"/>
              </w:rPr>
              <w:t>137</w:t>
            </w:r>
          </w:p>
        </w:tc>
        <w:tc>
          <w:tcPr>
            <w:tcW w:w="2835" w:type="dxa"/>
            <w:tcBorders>
              <w:top w:val="single" w:sz="8" w:space="0" w:color="auto"/>
              <w:left w:val="single" w:sz="4" w:space="0" w:color="auto"/>
              <w:bottom w:val="single" w:sz="8" w:space="0" w:color="auto"/>
              <w:right w:val="single" w:sz="4" w:space="0" w:color="auto"/>
            </w:tcBorders>
            <w:vAlign w:val="center"/>
          </w:tcPr>
          <w:p w:rsidR="00C07F3C" w:rsidRPr="00E40705" w:rsidRDefault="00E40705" w:rsidP="00853CBF">
            <w:pPr>
              <w:jc w:val="center"/>
              <w:rPr>
                <w:rFonts w:cs="Arial"/>
              </w:rPr>
            </w:pPr>
            <w:r w:rsidRPr="00E40705">
              <w:rPr>
                <w:rFonts w:cs="Arial"/>
              </w:rPr>
              <w:t>132</w:t>
            </w:r>
          </w:p>
        </w:tc>
      </w:tr>
    </w:tbl>
    <w:p w:rsidR="00C07F3C" w:rsidRPr="00E40705" w:rsidRDefault="00C07F3C" w:rsidP="00C07F3C">
      <w:pPr>
        <w:widowControl w:val="0"/>
        <w:overflowPunct w:val="0"/>
        <w:autoSpaceDE w:val="0"/>
        <w:autoSpaceDN w:val="0"/>
        <w:adjustRightInd w:val="0"/>
        <w:spacing w:after="0"/>
        <w:ind w:left="567"/>
        <w:jc w:val="both"/>
        <w:rPr>
          <w:rFonts w:cs="Arial"/>
          <w:color w:val="auto"/>
          <w:kern w:val="28"/>
          <w:szCs w:val="20"/>
          <w:lang w:val="en-US" w:eastAsia="en-US"/>
        </w:rPr>
      </w:pPr>
    </w:p>
    <w:p w:rsidR="00F76D71" w:rsidRPr="00F132A0" w:rsidRDefault="00FF4D97" w:rsidP="00F132A0">
      <w:pPr>
        <w:tabs>
          <w:tab w:val="left" w:pos="3375"/>
        </w:tabs>
        <w:ind w:left="720"/>
        <w:rPr>
          <w:rFonts w:cs="Arial"/>
          <w:bCs/>
        </w:rPr>
      </w:pPr>
      <w:r w:rsidRPr="00E40705">
        <w:rPr>
          <w:rFonts w:cs="Arial"/>
          <w:bCs/>
        </w:rPr>
        <w:t>*</w:t>
      </w:r>
      <w:r w:rsidR="0095663A" w:rsidRPr="00E40705">
        <w:rPr>
          <w:rFonts w:cs="Arial"/>
          <w:bCs/>
        </w:rPr>
        <w:t>N</w:t>
      </w:r>
      <w:r w:rsidR="005A6B16" w:rsidRPr="00E40705">
        <w:rPr>
          <w:rFonts w:cs="Arial"/>
          <w:bCs/>
        </w:rPr>
        <w:t>ote -</w:t>
      </w:r>
      <w:r w:rsidR="00F76D71" w:rsidRPr="00E40705">
        <w:rPr>
          <w:rFonts w:cs="Arial"/>
          <w:bCs/>
        </w:rPr>
        <w:t xml:space="preserve"> </w:t>
      </w:r>
      <w:r w:rsidR="00E40705" w:rsidRPr="00E40705">
        <w:rPr>
          <w:rFonts w:cs="Arial"/>
          <w:bCs/>
        </w:rPr>
        <w:t>55</w:t>
      </w:r>
      <w:r w:rsidR="00F76D71" w:rsidRPr="00E40705">
        <w:rPr>
          <w:rFonts w:cs="Arial"/>
          <w:bCs/>
        </w:rPr>
        <w:t xml:space="preserve"> of the above complaints </w:t>
      </w:r>
      <w:r w:rsidR="00E40705" w:rsidRPr="00E40705">
        <w:rPr>
          <w:rFonts w:cs="Arial"/>
          <w:bCs/>
        </w:rPr>
        <w:t>and 2</w:t>
      </w:r>
      <w:r w:rsidR="009547E8" w:rsidRPr="00E40705">
        <w:rPr>
          <w:rFonts w:cs="Arial"/>
          <w:bCs/>
        </w:rPr>
        <w:t xml:space="preserve">7 enforcement actions </w:t>
      </w:r>
      <w:r w:rsidR="00F76D71" w:rsidRPr="00E40705">
        <w:rPr>
          <w:rFonts w:cs="Arial"/>
          <w:bCs/>
        </w:rPr>
        <w:t xml:space="preserve">considered Drivers / Vehicles Licensed by other Authorities </w:t>
      </w:r>
      <w:r w:rsidR="009547E8" w:rsidRPr="00E40705">
        <w:rPr>
          <w:rFonts w:cs="Arial"/>
          <w:bCs/>
        </w:rPr>
        <w:t>(VOWH / SODC / WDC / CDC) (which were referred to the relevant Authorities).</w:t>
      </w:r>
      <w:r w:rsidR="009547E8" w:rsidRPr="00F132A0">
        <w:rPr>
          <w:rFonts w:cs="Arial"/>
          <w:bCs/>
        </w:rPr>
        <w:t xml:space="preserve"> </w:t>
      </w:r>
    </w:p>
    <w:p w:rsidR="00F76D71" w:rsidRPr="00F76D71" w:rsidRDefault="00F76D71" w:rsidP="00ED3065">
      <w:pPr>
        <w:tabs>
          <w:tab w:val="left" w:pos="3375"/>
        </w:tabs>
        <w:rPr>
          <w:rFonts w:cs="Arial"/>
          <w:b/>
          <w:bCs/>
          <w:sz w:val="16"/>
          <w:szCs w:val="16"/>
        </w:rPr>
      </w:pPr>
    </w:p>
    <w:p w:rsidR="00C07F3C" w:rsidRPr="00E40705" w:rsidRDefault="00ED3065" w:rsidP="00ED3065">
      <w:pPr>
        <w:tabs>
          <w:tab w:val="left" w:pos="3375"/>
        </w:tabs>
        <w:rPr>
          <w:rFonts w:cs="Arial"/>
          <w:b/>
          <w:bCs/>
        </w:rPr>
      </w:pPr>
      <w:r w:rsidRPr="008A3C6C">
        <w:rPr>
          <w:rFonts w:cs="Arial"/>
          <w:b/>
          <w:bCs/>
        </w:rPr>
        <w:t>A</w:t>
      </w:r>
      <w:r w:rsidRPr="00E40705">
        <w:rPr>
          <w:rFonts w:cs="Arial"/>
          <w:b/>
          <w:bCs/>
        </w:rPr>
        <w:t>pplications Granted by the Licensing Authority</w:t>
      </w:r>
    </w:p>
    <w:p w:rsidR="00E40705" w:rsidRPr="00E40705" w:rsidRDefault="007933BA" w:rsidP="00251688">
      <w:pPr>
        <w:pStyle w:val="BodyText"/>
        <w:numPr>
          <w:ilvl w:val="0"/>
          <w:numId w:val="34"/>
        </w:numPr>
        <w:tabs>
          <w:tab w:val="clear" w:pos="720"/>
          <w:tab w:val="num" w:pos="426"/>
        </w:tabs>
        <w:ind w:left="426" w:hanging="426"/>
        <w:rPr>
          <w:szCs w:val="24"/>
        </w:rPr>
      </w:pPr>
      <w:r w:rsidRPr="00E40705">
        <w:rPr>
          <w:szCs w:val="24"/>
        </w:rPr>
        <w:t>A hearing is not required where an application has been lawfully made and no adverse information pertaining to the “fitness” of a person or vehicle to be licensed by this Authority has been found.</w:t>
      </w:r>
    </w:p>
    <w:p w:rsidR="00251688" w:rsidRPr="00E40705" w:rsidRDefault="007933BA" w:rsidP="00E40705">
      <w:pPr>
        <w:pStyle w:val="BodyText"/>
        <w:ind w:left="426"/>
        <w:rPr>
          <w:szCs w:val="24"/>
        </w:rPr>
      </w:pPr>
      <w:r w:rsidRPr="00E40705">
        <w:rPr>
          <w:szCs w:val="24"/>
        </w:rPr>
        <w:t xml:space="preserve"> </w:t>
      </w:r>
    </w:p>
    <w:p w:rsidR="00C07F3C" w:rsidRPr="00E40705" w:rsidRDefault="007933BA" w:rsidP="00251688">
      <w:pPr>
        <w:pStyle w:val="BodyText"/>
        <w:ind w:left="426"/>
        <w:rPr>
          <w:szCs w:val="24"/>
        </w:rPr>
      </w:pPr>
      <w:r w:rsidRPr="00E40705">
        <w:rPr>
          <w:szCs w:val="24"/>
        </w:rPr>
        <w:t xml:space="preserve">As a result all of the above applications were </w:t>
      </w:r>
      <w:r w:rsidRPr="00E40705">
        <w:rPr>
          <w:szCs w:val="24"/>
          <w:lang w:val="en-GB"/>
        </w:rPr>
        <w:t>authorised</w:t>
      </w:r>
      <w:r w:rsidRPr="00E40705">
        <w:rPr>
          <w:szCs w:val="24"/>
        </w:rPr>
        <w:t xml:space="preserve"> by the Head of Community Services under delegated authority,</w:t>
      </w:r>
      <w:r w:rsidR="00E40705" w:rsidRPr="00E40705">
        <w:rPr>
          <w:szCs w:val="24"/>
        </w:rPr>
        <w:t xml:space="preserve"> save for </w:t>
      </w:r>
      <w:r w:rsidRPr="00E40705">
        <w:rPr>
          <w:szCs w:val="24"/>
        </w:rPr>
        <w:t xml:space="preserve">6 applications to grant or renew driver </w:t>
      </w:r>
      <w:r w:rsidRPr="00E40705">
        <w:rPr>
          <w:szCs w:val="24"/>
          <w:lang w:val="en-GB"/>
        </w:rPr>
        <w:t>licen</w:t>
      </w:r>
      <w:r w:rsidR="00F132A0" w:rsidRPr="00E40705">
        <w:rPr>
          <w:szCs w:val="24"/>
          <w:lang w:val="en-GB"/>
        </w:rPr>
        <w:t>s</w:t>
      </w:r>
      <w:r w:rsidRPr="00E40705">
        <w:rPr>
          <w:szCs w:val="24"/>
          <w:lang w:val="en-GB"/>
        </w:rPr>
        <w:t>es</w:t>
      </w:r>
      <w:r w:rsidRPr="00E40705">
        <w:rPr>
          <w:szCs w:val="24"/>
        </w:rPr>
        <w:t xml:space="preserve"> which were determined by the Hackney Carriage and Private Hire Licensing Sub-Committee, see paragraph 9.</w:t>
      </w:r>
    </w:p>
    <w:p w:rsidR="007933BA" w:rsidRDefault="007933BA" w:rsidP="00C07F3C">
      <w:pPr>
        <w:pStyle w:val="BodyText"/>
        <w:ind w:left="567"/>
        <w:rPr>
          <w:szCs w:val="24"/>
        </w:rPr>
      </w:pPr>
    </w:p>
    <w:p w:rsidR="00C07F3C" w:rsidRPr="00F132A0" w:rsidRDefault="00C07F3C" w:rsidP="00F132A0">
      <w:pPr>
        <w:tabs>
          <w:tab w:val="left" w:pos="3375"/>
        </w:tabs>
        <w:rPr>
          <w:rFonts w:cs="Arial"/>
          <w:b/>
          <w:bCs/>
        </w:rPr>
      </w:pPr>
      <w:r w:rsidRPr="00F132A0">
        <w:rPr>
          <w:rFonts w:cs="Arial"/>
          <w:b/>
          <w:bCs/>
        </w:rPr>
        <w:t>Hackney Carriage &amp; Private Hire Licensing Sub-Committee Hearings</w:t>
      </w:r>
    </w:p>
    <w:p w:rsidR="00C07F3C" w:rsidRPr="00FF4D97" w:rsidRDefault="00C07F3C" w:rsidP="00FF4D97">
      <w:pPr>
        <w:pStyle w:val="BodyText"/>
        <w:numPr>
          <w:ilvl w:val="0"/>
          <w:numId w:val="34"/>
        </w:numPr>
        <w:tabs>
          <w:tab w:val="clear" w:pos="720"/>
          <w:tab w:val="num" w:pos="426"/>
        </w:tabs>
        <w:ind w:left="426" w:hanging="426"/>
        <w:rPr>
          <w:szCs w:val="24"/>
        </w:rPr>
      </w:pPr>
      <w:r w:rsidRPr="00FF4D97">
        <w:rPr>
          <w:szCs w:val="24"/>
        </w:rPr>
        <w:t xml:space="preserve">When adverse information pertaining to the “fitness” of a person or vehicle to be licensed or to continue to be licensed by this Authority has been found then the matter is determined at a Sub-Committee Hearing. </w:t>
      </w:r>
    </w:p>
    <w:p w:rsidR="00C07F3C" w:rsidRPr="00C07F3C" w:rsidRDefault="00C07F3C" w:rsidP="00C07F3C">
      <w:pPr>
        <w:widowControl w:val="0"/>
        <w:overflowPunct w:val="0"/>
        <w:autoSpaceDE w:val="0"/>
        <w:autoSpaceDN w:val="0"/>
        <w:adjustRightInd w:val="0"/>
        <w:spacing w:after="0"/>
        <w:ind w:left="720"/>
        <w:rPr>
          <w:rFonts w:cs="Arial"/>
          <w:color w:val="auto"/>
          <w:kern w:val="28"/>
          <w:lang w:val="en-US" w:eastAsia="en-US"/>
        </w:rPr>
      </w:pPr>
    </w:p>
    <w:p w:rsidR="00C07F3C" w:rsidRPr="00C07F3C" w:rsidRDefault="00C07F3C" w:rsidP="00C07F3C">
      <w:pPr>
        <w:widowControl w:val="0"/>
        <w:overflowPunct w:val="0"/>
        <w:autoSpaceDE w:val="0"/>
        <w:autoSpaceDN w:val="0"/>
        <w:adjustRightInd w:val="0"/>
        <w:spacing w:after="0"/>
        <w:ind w:left="720"/>
        <w:rPr>
          <w:rFonts w:cs="Arial"/>
          <w:color w:val="auto"/>
          <w:kern w:val="28"/>
          <w:lang w:val="en-US" w:eastAsia="en-US"/>
        </w:rPr>
      </w:pPr>
    </w:p>
    <w:p w:rsidR="00C07F3C" w:rsidRPr="00C07F3C" w:rsidRDefault="00C07F3C" w:rsidP="00C07F3C">
      <w:pPr>
        <w:widowControl w:val="0"/>
        <w:overflowPunct w:val="0"/>
        <w:autoSpaceDE w:val="0"/>
        <w:autoSpaceDN w:val="0"/>
        <w:adjustRightInd w:val="0"/>
        <w:spacing w:after="0"/>
        <w:ind w:left="720"/>
        <w:rPr>
          <w:rFonts w:cs="Arial"/>
          <w:color w:val="auto"/>
          <w:kern w:val="28"/>
          <w:lang w:val="en-US" w:eastAsia="en-US"/>
        </w:rPr>
      </w:pPr>
    </w:p>
    <w:p w:rsidR="00C07F3C" w:rsidRPr="00FF4D97" w:rsidRDefault="00C07F3C" w:rsidP="00FF4D97">
      <w:pPr>
        <w:pStyle w:val="BodyText"/>
        <w:numPr>
          <w:ilvl w:val="0"/>
          <w:numId w:val="34"/>
        </w:numPr>
        <w:tabs>
          <w:tab w:val="clear" w:pos="720"/>
          <w:tab w:val="num" w:pos="426"/>
        </w:tabs>
        <w:ind w:left="426" w:hanging="426"/>
        <w:rPr>
          <w:szCs w:val="24"/>
        </w:rPr>
      </w:pPr>
      <w:r w:rsidRPr="00FF4D97">
        <w:rPr>
          <w:szCs w:val="24"/>
        </w:rPr>
        <w:t>Such adverse information may be derived from information relating to an application such as health concerns, relevant cautions or convictions, or from the enforcement records held by the Licensing Authority in relation to serious incidents, or repetitive failures to adhere to standard drivers and vehicle conditions will call in to question a licence holders suitability to meet with this Authority’s description of a Fit and Proper person.</w:t>
      </w:r>
    </w:p>
    <w:p w:rsidR="00C07F3C" w:rsidRPr="00C07F3C" w:rsidRDefault="00C07F3C" w:rsidP="00C07F3C">
      <w:pPr>
        <w:spacing w:after="0"/>
        <w:ind w:left="720"/>
        <w:rPr>
          <w:color w:val="auto"/>
          <w:lang w:eastAsia="en-US"/>
        </w:rPr>
      </w:pPr>
    </w:p>
    <w:p w:rsidR="00C07F3C" w:rsidRPr="00F132A0" w:rsidRDefault="00C07F3C" w:rsidP="00F132A0">
      <w:pPr>
        <w:pStyle w:val="BodyText"/>
        <w:numPr>
          <w:ilvl w:val="0"/>
          <w:numId w:val="34"/>
        </w:numPr>
        <w:tabs>
          <w:tab w:val="clear" w:pos="720"/>
          <w:tab w:val="num" w:pos="426"/>
        </w:tabs>
        <w:ind w:left="426" w:hanging="426"/>
        <w:rPr>
          <w:szCs w:val="24"/>
        </w:rPr>
      </w:pPr>
      <w:r w:rsidRPr="00F132A0">
        <w:rPr>
          <w:szCs w:val="24"/>
        </w:rPr>
        <w:t xml:space="preserve">Whilst there is no legal definition the criteria the Authority consider relevant are set out in the Policy on the Relevance of Warnings, Offences, Cautions and Convictions states: </w:t>
      </w:r>
    </w:p>
    <w:p w:rsidR="00C07F3C" w:rsidRPr="00F132A0" w:rsidRDefault="00C07F3C" w:rsidP="00F132A0">
      <w:pPr>
        <w:pStyle w:val="BodyText"/>
        <w:ind w:left="426"/>
        <w:rPr>
          <w:szCs w:val="24"/>
        </w:rPr>
      </w:pPr>
      <w:r w:rsidRPr="00F132A0">
        <w:rPr>
          <w:b/>
          <w:szCs w:val="24"/>
        </w:rPr>
        <w:t>Fit and Proper Person</w:t>
      </w:r>
      <w:r w:rsidRPr="00F132A0">
        <w:rPr>
          <w:szCs w:val="24"/>
        </w:rPr>
        <w:t>: A person who poses no threat to the general public, has a good knowledge of the City, is healthy, and is of a good character (including driving record) will be deemed fit and able to hold a licence.</w:t>
      </w:r>
    </w:p>
    <w:p w:rsidR="00C07F3C" w:rsidRPr="00C07F3C" w:rsidRDefault="00C07F3C" w:rsidP="00C07F3C">
      <w:pPr>
        <w:widowControl w:val="0"/>
        <w:overflowPunct w:val="0"/>
        <w:autoSpaceDE w:val="0"/>
        <w:autoSpaceDN w:val="0"/>
        <w:adjustRightInd w:val="0"/>
        <w:spacing w:after="0"/>
        <w:ind w:left="360"/>
        <w:rPr>
          <w:rFonts w:cs="Arial"/>
          <w:color w:val="auto"/>
          <w:kern w:val="28"/>
          <w:lang w:val="en-US" w:eastAsia="en-US"/>
        </w:rPr>
      </w:pPr>
    </w:p>
    <w:p w:rsidR="00C07F3C" w:rsidRPr="00F132A0" w:rsidRDefault="00C07F3C" w:rsidP="00F132A0">
      <w:pPr>
        <w:pStyle w:val="BodyText"/>
        <w:numPr>
          <w:ilvl w:val="0"/>
          <w:numId w:val="34"/>
        </w:numPr>
        <w:tabs>
          <w:tab w:val="clear" w:pos="720"/>
          <w:tab w:val="num" w:pos="426"/>
        </w:tabs>
        <w:ind w:left="426" w:hanging="426"/>
        <w:rPr>
          <w:szCs w:val="24"/>
        </w:rPr>
      </w:pPr>
      <w:r w:rsidRPr="004B426D">
        <w:rPr>
          <w:szCs w:val="24"/>
        </w:rPr>
        <w:t xml:space="preserve">During the reporting period, </w:t>
      </w:r>
      <w:r w:rsidR="00E40705" w:rsidRPr="004B426D">
        <w:rPr>
          <w:szCs w:val="24"/>
        </w:rPr>
        <w:t>3</w:t>
      </w:r>
      <w:r w:rsidRPr="004B426D">
        <w:rPr>
          <w:szCs w:val="24"/>
        </w:rPr>
        <w:t xml:space="preserve"> </w:t>
      </w:r>
      <w:r w:rsidR="00D44A16">
        <w:rPr>
          <w:szCs w:val="24"/>
        </w:rPr>
        <w:t>meetings of the Sub-</w:t>
      </w:r>
      <w:proofErr w:type="gramStart"/>
      <w:r w:rsidR="00D44A16">
        <w:rPr>
          <w:szCs w:val="24"/>
        </w:rPr>
        <w:t xml:space="preserve">Committee </w:t>
      </w:r>
      <w:r w:rsidRPr="004B426D">
        <w:rPr>
          <w:szCs w:val="24"/>
        </w:rPr>
        <w:t xml:space="preserve"> were</w:t>
      </w:r>
      <w:proofErr w:type="gramEnd"/>
      <w:r w:rsidRPr="004B426D">
        <w:rPr>
          <w:szCs w:val="24"/>
        </w:rPr>
        <w:t xml:space="preserve"> held to determine the fitness of</w:t>
      </w:r>
      <w:r w:rsidR="004B426D" w:rsidRPr="004B426D">
        <w:rPr>
          <w:szCs w:val="24"/>
        </w:rPr>
        <w:t xml:space="preserve"> 1</w:t>
      </w:r>
      <w:r w:rsidR="005B3F9E">
        <w:rPr>
          <w:szCs w:val="24"/>
        </w:rPr>
        <w:t xml:space="preserve"> New Applicant</w:t>
      </w:r>
      <w:r w:rsidR="00ED3065" w:rsidRPr="004B426D">
        <w:rPr>
          <w:szCs w:val="24"/>
        </w:rPr>
        <w:t xml:space="preserve"> and </w:t>
      </w:r>
      <w:r w:rsidR="004B426D" w:rsidRPr="004B426D">
        <w:rPr>
          <w:szCs w:val="24"/>
        </w:rPr>
        <w:t>5</w:t>
      </w:r>
      <w:r w:rsidR="00ED3065" w:rsidRPr="004B426D">
        <w:rPr>
          <w:szCs w:val="24"/>
        </w:rPr>
        <w:t xml:space="preserve"> existing </w:t>
      </w:r>
      <w:r w:rsidR="00ED3065" w:rsidRPr="004B426D">
        <w:rPr>
          <w:szCs w:val="24"/>
          <w:lang w:val="en-GB"/>
        </w:rPr>
        <w:t>Licence</w:t>
      </w:r>
      <w:r w:rsidR="00ED3065" w:rsidRPr="004B426D">
        <w:rPr>
          <w:szCs w:val="24"/>
        </w:rPr>
        <w:t xml:space="preserve"> H</w:t>
      </w:r>
      <w:r w:rsidRPr="004B426D">
        <w:rPr>
          <w:szCs w:val="24"/>
        </w:rPr>
        <w:t>olders.</w:t>
      </w:r>
      <w:r w:rsidRPr="00F132A0">
        <w:rPr>
          <w:szCs w:val="24"/>
        </w:rPr>
        <w:t xml:space="preserve"> The results of the Hearings are shown in the table below:</w:t>
      </w:r>
    </w:p>
    <w:p w:rsidR="00C07F3C" w:rsidRPr="00962D21" w:rsidRDefault="00C07F3C" w:rsidP="00F132A0">
      <w:pPr>
        <w:pStyle w:val="BodyText"/>
        <w:ind w:left="567"/>
        <w:jc w:val="center"/>
        <w:rPr>
          <w:szCs w:val="24"/>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1276"/>
        <w:gridCol w:w="1821"/>
        <w:gridCol w:w="1319"/>
        <w:gridCol w:w="1526"/>
        <w:gridCol w:w="1350"/>
      </w:tblGrid>
      <w:tr w:rsidR="00C07F3C" w:rsidRPr="00C07F3C" w:rsidTr="00F132A0">
        <w:trPr>
          <w:trHeight w:val="387"/>
          <w:jc w:val="center"/>
        </w:trPr>
        <w:tc>
          <w:tcPr>
            <w:tcW w:w="1276" w:type="dxa"/>
            <w:shd w:val="clear" w:color="auto" w:fill="auto"/>
            <w:vAlign w:val="center"/>
          </w:tcPr>
          <w:p w:rsidR="00C07F3C" w:rsidRPr="00C07F3C" w:rsidRDefault="00C07F3C" w:rsidP="00C07F3C">
            <w:pPr>
              <w:widowControl w:val="0"/>
              <w:overflowPunct w:val="0"/>
              <w:autoSpaceDE w:val="0"/>
              <w:autoSpaceDN w:val="0"/>
              <w:adjustRightInd w:val="0"/>
              <w:spacing w:after="0"/>
              <w:rPr>
                <w:rFonts w:cs="Arial"/>
                <w:color w:val="auto"/>
                <w:kern w:val="28"/>
                <w:lang w:val="en-US" w:eastAsia="en-US"/>
              </w:rPr>
            </w:pPr>
          </w:p>
        </w:tc>
        <w:tc>
          <w:tcPr>
            <w:tcW w:w="1276" w:type="dxa"/>
            <w:shd w:val="clear" w:color="auto" w:fill="auto"/>
            <w:vAlign w:val="center"/>
          </w:tcPr>
          <w:p w:rsidR="00C07F3C" w:rsidRPr="00C07F3C" w:rsidRDefault="00C07F3C" w:rsidP="00C07F3C">
            <w:pPr>
              <w:widowControl w:val="0"/>
              <w:overflowPunct w:val="0"/>
              <w:autoSpaceDE w:val="0"/>
              <w:autoSpaceDN w:val="0"/>
              <w:adjustRightInd w:val="0"/>
              <w:spacing w:after="0"/>
              <w:jc w:val="center"/>
              <w:rPr>
                <w:rFonts w:cs="Arial"/>
                <w:b/>
                <w:color w:val="auto"/>
                <w:kern w:val="28"/>
                <w:lang w:val="en-US" w:eastAsia="en-US"/>
              </w:rPr>
            </w:pPr>
            <w:r w:rsidRPr="00C07F3C">
              <w:rPr>
                <w:rFonts w:cs="Arial"/>
                <w:b/>
                <w:color w:val="auto"/>
                <w:kern w:val="28"/>
                <w:lang w:val="en-US" w:eastAsia="en-US"/>
              </w:rPr>
              <w:t>Granted</w:t>
            </w:r>
          </w:p>
        </w:tc>
        <w:tc>
          <w:tcPr>
            <w:tcW w:w="1821" w:type="dxa"/>
            <w:vAlign w:val="center"/>
          </w:tcPr>
          <w:p w:rsidR="00C07F3C" w:rsidRPr="00C07F3C" w:rsidRDefault="00C07F3C" w:rsidP="00C07F3C">
            <w:pPr>
              <w:widowControl w:val="0"/>
              <w:overflowPunct w:val="0"/>
              <w:autoSpaceDE w:val="0"/>
              <w:autoSpaceDN w:val="0"/>
              <w:adjustRightInd w:val="0"/>
              <w:spacing w:after="0"/>
              <w:jc w:val="center"/>
              <w:rPr>
                <w:rFonts w:cs="Arial"/>
                <w:b/>
                <w:color w:val="auto"/>
                <w:kern w:val="28"/>
                <w:lang w:val="en-US" w:eastAsia="en-US"/>
              </w:rPr>
            </w:pPr>
            <w:r w:rsidRPr="00C07F3C">
              <w:rPr>
                <w:rFonts w:cs="Arial"/>
                <w:b/>
                <w:color w:val="auto"/>
                <w:kern w:val="28"/>
                <w:lang w:val="en-US" w:eastAsia="en-US"/>
              </w:rPr>
              <w:t>Granted with Councillor Warning and or Conditions</w:t>
            </w:r>
          </w:p>
        </w:tc>
        <w:tc>
          <w:tcPr>
            <w:tcW w:w="1319" w:type="dxa"/>
            <w:shd w:val="clear" w:color="auto" w:fill="auto"/>
            <w:vAlign w:val="center"/>
          </w:tcPr>
          <w:p w:rsidR="00C07F3C" w:rsidRPr="00C07F3C" w:rsidRDefault="00C07F3C" w:rsidP="00C07F3C">
            <w:pPr>
              <w:widowControl w:val="0"/>
              <w:overflowPunct w:val="0"/>
              <w:autoSpaceDE w:val="0"/>
              <w:autoSpaceDN w:val="0"/>
              <w:adjustRightInd w:val="0"/>
              <w:spacing w:after="0"/>
              <w:jc w:val="center"/>
              <w:rPr>
                <w:rFonts w:cs="Arial"/>
                <w:b/>
                <w:color w:val="auto"/>
                <w:kern w:val="28"/>
                <w:lang w:val="en-US" w:eastAsia="en-US"/>
              </w:rPr>
            </w:pPr>
            <w:r w:rsidRPr="00C07F3C">
              <w:rPr>
                <w:rFonts w:cs="Arial"/>
                <w:b/>
                <w:color w:val="auto"/>
                <w:kern w:val="28"/>
                <w:lang w:val="en-US" w:eastAsia="en-US"/>
              </w:rPr>
              <w:t>Refused</w:t>
            </w:r>
          </w:p>
        </w:tc>
        <w:tc>
          <w:tcPr>
            <w:tcW w:w="1526" w:type="dxa"/>
            <w:tcBorders>
              <w:bottom w:val="single" w:sz="4" w:space="0" w:color="auto"/>
            </w:tcBorders>
            <w:shd w:val="clear" w:color="auto" w:fill="auto"/>
            <w:vAlign w:val="center"/>
          </w:tcPr>
          <w:p w:rsidR="00C07F3C" w:rsidRPr="00C07F3C" w:rsidRDefault="00C07F3C" w:rsidP="00C07F3C">
            <w:pPr>
              <w:widowControl w:val="0"/>
              <w:overflowPunct w:val="0"/>
              <w:autoSpaceDE w:val="0"/>
              <w:autoSpaceDN w:val="0"/>
              <w:adjustRightInd w:val="0"/>
              <w:spacing w:after="0"/>
              <w:jc w:val="center"/>
              <w:rPr>
                <w:rFonts w:cs="Arial"/>
                <w:b/>
                <w:color w:val="auto"/>
                <w:kern w:val="28"/>
                <w:lang w:val="en-US" w:eastAsia="en-US"/>
              </w:rPr>
            </w:pPr>
            <w:r w:rsidRPr="00C07F3C">
              <w:rPr>
                <w:rFonts w:cs="Arial"/>
                <w:b/>
                <w:color w:val="auto"/>
                <w:kern w:val="28"/>
                <w:lang w:val="en-US" w:eastAsia="en-US"/>
              </w:rPr>
              <w:t>Suspended</w:t>
            </w:r>
          </w:p>
        </w:tc>
        <w:tc>
          <w:tcPr>
            <w:tcW w:w="1350" w:type="dxa"/>
            <w:tcBorders>
              <w:bottom w:val="single" w:sz="4" w:space="0" w:color="auto"/>
            </w:tcBorders>
            <w:shd w:val="clear" w:color="auto" w:fill="auto"/>
            <w:vAlign w:val="center"/>
          </w:tcPr>
          <w:p w:rsidR="00C07F3C" w:rsidRPr="00C07F3C" w:rsidRDefault="00C07F3C" w:rsidP="00C07F3C">
            <w:pPr>
              <w:widowControl w:val="0"/>
              <w:overflowPunct w:val="0"/>
              <w:autoSpaceDE w:val="0"/>
              <w:autoSpaceDN w:val="0"/>
              <w:adjustRightInd w:val="0"/>
              <w:spacing w:after="0"/>
              <w:jc w:val="center"/>
              <w:rPr>
                <w:rFonts w:cs="Arial"/>
                <w:b/>
                <w:color w:val="auto"/>
                <w:kern w:val="28"/>
                <w:lang w:val="en-US" w:eastAsia="en-US"/>
              </w:rPr>
            </w:pPr>
            <w:r w:rsidRPr="00C07F3C">
              <w:rPr>
                <w:rFonts w:cs="Arial"/>
                <w:b/>
                <w:color w:val="auto"/>
                <w:kern w:val="28"/>
                <w:lang w:val="en-US" w:eastAsia="en-US"/>
              </w:rPr>
              <w:t>Revoked</w:t>
            </w:r>
          </w:p>
        </w:tc>
      </w:tr>
      <w:tr w:rsidR="00C07F3C" w:rsidRPr="00C07F3C" w:rsidTr="00F132A0">
        <w:trPr>
          <w:trHeight w:val="387"/>
          <w:jc w:val="center"/>
        </w:trPr>
        <w:tc>
          <w:tcPr>
            <w:tcW w:w="1276" w:type="dxa"/>
            <w:shd w:val="clear" w:color="auto" w:fill="auto"/>
            <w:vAlign w:val="center"/>
          </w:tcPr>
          <w:p w:rsidR="00C07F3C" w:rsidRPr="00C07F3C" w:rsidRDefault="00C07F3C" w:rsidP="00C07F3C">
            <w:pPr>
              <w:widowControl w:val="0"/>
              <w:overflowPunct w:val="0"/>
              <w:autoSpaceDE w:val="0"/>
              <w:autoSpaceDN w:val="0"/>
              <w:adjustRightInd w:val="0"/>
              <w:spacing w:after="0"/>
              <w:rPr>
                <w:rFonts w:cs="Arial"/>
                <w:b/>
                <w:color w:val="auto"/>
                <w:kern w:val="28"/>
                <w:lang w:val="en-US" w:eastAsia="en-US"/>
              </w:rPr>
            </w:pPr>
            <w:r w:rsidRPr="00C07F3C">
              <w:rPr>
                <w:rFonts w:cs="Arial"/>
                <w:b/>
                <w:color w:val="auto"/>
                <w:kern w:val="28"/>
                <w:lang w:val="en-US" w:eastAsia="en-US"/>
              </w:rPr>
              <w:t>New Driver</w:t>
            </w:r>
          </w:p>
        </w:tc>
        <w:tc>
          <w:tcPr>
            <w:tcW w:w="1276" w:type="dxa"/>
            <w:shd w:val="clear" w:color="auto" w:fill="auto"/>
            <w:vAlign w:val="center"/>
          </w:tcPr>
          <w:p w:rsidR="00C07F3C" w:rsidRPr="004B426D" w:rsidRDefault="004B426D" w:rsidP="004B426D">
            <w:pPr>
              <w:widowControl w:val="0"/>
              <w:overflowPunct w:val="0"/>
              <w:autoSpaceDE w:val="0"/>
              <w:autoSpaceDN w:val="0"/>
              <w:adjustRightInd w:val="0"/>
              <w:spacing w:after="0"/>
              <w:jc w:val="center"/>
              <w:rPr>
                <w:rFonts w:cs="Arial"/>
                <w:color w:val="auto"/>
                <w:kern w:val="28"/>
                <w:lang w:val="en-US" w:eastAsia="en-US"/>
              </w:rPr>
            </w:pPr>
            <w:r w:rsidRPr="004B426D">
              <w:rPr>
                <w:rFonts w:cs="Arial"/>
                <w:color w:val="auto"/>
                <w:kern w:val="28"/>
                <w:lang w:val="en-US" w:eastAsia="en-US"/>
              </w:rPr>
              <w:t>0</w:t>
            </w:r>
          </w:p>
        </w:tc>
        <w:tc>
          <w:tcPr>
            <w:tcW w:w="1821" w:type="dxa"/>
            <w:vAlign w:val="center"/>
          </w:tcPr>
          <w:p w:rsidR="00C07F3C" w:rsidRPr="004B426D" w:rsidRDefault="004B426D" w:rsidP="00C07F3C">
            <w:pPr>
              <w:widowControl w:val="0"/>
              <w:overflowPunct w:val="0"/>
              <w:autoSpaceDE w:val="0"/>
              <w:autoSpaceDN w:val="0"/>
              <w:adjustRightInd w:val="0"/>
              <w:spacing w:after="0"/>
              <w:jc w:val="center"/>
              <w:rPr>
                <w:rFonts w:cs="Arial"/>
                <w:color w:val="auto"/>
                <w:kern w:val="28"/>
                <w:lang w:val="en-US" w:eastAsia="en-US"/>
              </w:rPr>
            </w:pPr>
            <w:r w:rsidRPr="004B426D">
              <w:rPr>
                <w:rFonts w:cs="Arial"/>
                <w:color w:val="auto"/>
                <w:kern w:val="28"/>
                <w:lang w:val="en-US" w:eastAsia="en-US"/>
              </w:rPr>
              <w:t>0</w:t>
            </w:r>
          </w:p>
        </w:tc>
        <w:tc>
          <w:tcPr>
            <w:tcW w:w="1319" w:type="dxa"/>
            <w:shd w:val="clear" w:color="auto" w:fill="auto"/>
            <w:vAlign w:val="center"/>
          </w:tcPr>
          <w:p w:rsidR="00C07F3C" w:rsidRPr="00590C42" w:rsidRDefault="00387BAB" w:rsidP="00C07F3C">
            <w:pPr>
              <w:widowControl w:val="0"/>
              <w:overflowPunct w:val="0"/>
              <w:autoSpaceDE w:val="0"/>
              <w:autoSpaceDN w:val="0"/>
              <w:adjustRightInd w:val="0"/>
              <w:spacing w:after="0"/>
              <w:jc w:val="center"/>
              <w:rPr>
                <w:rFonts w:cs="Arial"/>
                <w:color w:val="auto"/>
                <w:kern w:val="28"/>
                <w:highlight w:val="yellow"/>
                <w:lang w:val="en-US" w:eastAsia="en-US"/>
              </w:rPr>
            </w:pPr>
            <w:r w:rsidRPr="004B426D">
              <w:rPr>
                <w:rFonts w:cs="Arial"/>
                <w:color w:val="auto"/>
                <w:kern w:val="28"/>
                <w:lang w:val="en-US" w:eastAsia="en-US"/>
              </w:rPr>
              <w:t>1</w:t>
            </w:r>
          </w:p>
        </w:tc>
        <w:tc>
          <w:tcPr>
            <w:tcW w:w="1526" w:type="dxa"/>
            <w:shd w:val="clear" w:color="auto" w:fill="4C4C4C"/>
            <w:vAlign w:val="center"/>
          </w:tcPr>
          <w:p w:rsidR="00C07F3C" w:rsidRPr="00590C42" w:rsidRDefault="00C07F3C" w:rsidP="00C07F3C">
            <w:pPr>
              <w:widowControl w:val="0"/>
              <w:overflowPunct w:val="0"/>
              <w:autoSpaceDE w:val="0"/>
              <w:autoSpaceDN w:val="0"/>
              <w:adjustRightInd w:val="0"/>
              <w:spacing w:after="0"/>
              <w:jc w:val="center"/>
              <w:rPr>
                <w:rFonts w:cs="Arial"/>
                <w:color w:val="auto"/>
                <w:kern w:val="28"/>
                <w:highlight w:val="yellow"/>
                <w:lang w:val="en-US" w:eastAsia="en-US"/>
              </w:rPr>
            </w:pPr>
          </w:p>
        </w:tc>
        <w:tc>
          <w:tcPr>
            <w:tcW w:w="1350" w:type="dxa"/>
            <w:shd w:val="clear" w:color="auto" w:fill="4C4C4C"/>
            <w:vAlign w:val="center"/>
          </w:tcPr>
          <w:p w:rsidR="00C07F3C" w:rsidRPr="00590C42" w:rsidRDefault="00C07F3C" w:rsidP="00C07F3C">
            <w:pPr>
              <w:widowControl w:val="0"/>
              <w:overflowPunct w:val="0"/>
              <w:autoSpaceDE w:val="0"/>
              <w:autoSpaceDN w:val="0"/>
              <w:adjustRightInd w:val="0"/>
              <w:spacing w:after="0"/>
              <w:jc w:val="center"/>
              <w:rPr>
                <w:rFonts w:cs="Arial"/>
                <w:color w:val="auto"/>
                <w:kern w:val="28"/>
                <w:highlight w:val="yellow"/>
                <w:lang w:val="en-US" w:eastAsia="en-US"/>
              </w:rPr>
            </w:pPr>
          </w:p>
        </w:tc>
      </w:tr>
      <w:tr w:rsidR="00C07F3C" w:rsidRPr="00C07F3C" w:rsidTr="00F132A0">
        <w:trPr>
          <w:trHeight w:val="387"/>
          <w:jc w:val="center"/>
        </w:trPr>
        <w:tc>
          <w:tcPr>
            <w:tcW w:w="1276" w:type="dxa"/>
            <w:shd w:val="clear" w:color="auto" w:fill="auto"/>
            <w:vAlign w:val="center"/>
          </w:tcPr>
          <w:p w:rsidR="00C07F3C" w:rsidRPr="00C07F3C" w:rsidRDefault="00C07F3C" w:rsidP="00C07F3C">
            <w:pPr>
              <w:widowControl w:val="0"/>
              <w:overflowPunct w:val="0"/>
              <w:autoSpaceDE w:val="0"/>
              <w:autoSpaceDN w:val="0"/>
              <w:adjustRightInd w:val="0"/>
              <w:spacing w:after="0"/>
              <w:rPr>
                <w:rFonts w:cs="Arial"/>
                <w:b/>
                <w:color w:val="auto"/>
                <w:kern w:val="28"/>
                <w:lang w:val="en-US" w:eastAsia="en-US"/>
              </w:rPr>
            </w:pPr>
            <w:r w:rsidRPr="00C07F3C">
              <w:rPr>
                <w:rFonts w:cs="Arial"/>
                <w:b/>
                <w:color w:val="auto"/>
                <w:kern w:val="28"/>
                <w:lang w:val="en-US" w:eastAsia="en-US"/>
              </w:rPr>
              <w:t>Existing Driver</w:t>
            </w:r>
          </w:p>
        </w:tc>
        <w:tc>
          <w:tcPr>
            <w:tcW w:w="1276" w:type="dxa"/>
            <w:tcBorders>
              <w:bottom w:val="single" w:sz="4" w:space="0" w:color="auto"/>
            </w:tcBorders>
            <w:shd w:val="clear" w:color="auto" w:fill="auto"/>
            <w:vAlign w:val="center"/>
          </w:tcPr>
          <w:p w:rsidR="00C07F3C" w:rsidRPr="00590C42" w:rsidRDefault="00387BAB" w:rsidP="00C07F3C">
            <w:pPr>
              <w:widowControl w:val="0"/>
              <w:overflowPunct w:val="0"/>
              <w:autoSpaceDE w:val="0"/>
              <w:autoSpaceDN w:val="0"/>
              <w:adjustRightInd w:val="0"/>
              <w:spacing w:after="0"/>
              <w:jc w:val="center"/>
              <w:rPr>
                <w:rFonts w:cs="Arial"/>
                <w:color w:val="auto"/>
                <w:kern w:val="28"/>
                <w:highlight w:val="yellow"/>
                <w:lang w:val="en-US" w:eastAsia="en-US"/>
              </w:rPr>
            </w:pPr>
            <w:r w:rsidRPr="004B426D">
              <w:rPr>
                <w:rFonts w:cs="Arial"/>
                <w:color w:val="auto"/>
                <w:kern w:val="28"/>
                <w:lang w:val="en-US" w:eastAsia="en-US"/>
              </w:rPr>
              <w:t>1</w:t>
            </w:r>
          </w:p>
        </w:tc>
        <w:tc>
          <w:tcPr>
            <w:tcW w:w="1821" w:type="dxa"/>
            <w:tcBorders>
              <w:bottom w:val="single" w:sz="4" w:space="0" w:color="auto"/>
            </w:tcBorders>
            <w:vAlign w:val="center"/>
          </w:tcPr>
          <w:p w:rsidR="00C07F3C" w:rsidRPr="00590C42" w:rsidRDefault="004B426D" w:rsidP="00C07F3C">
            <w:pPr>
              <w:widowControl w:val="0"/>
              <w:overflowPunct w:val="0"/>
              <w:autoSpaceDE w:val="0"/>
              <w:autoSpaceDN w:val="0"/>
              <w:adjustRightInd w:val="0"/>
              <w:spacing w:after="0"/>
              <w:jc w:val="center"/>
              <w:rPr>
                <w:rFonts w:cs="Arial"/>
                <w:color w:val="auto"/>
                <w:kern w:val="28"/>
                <w:highlight w:val="yellow"/>
                <w:lang w:val="en-US" w:eastAsia="en-US"/>
              </w:rPr>
            </w:pPr>
            <w:r w:rsidRPr="004B426D">
              <w:rPr>
                <w:rFonts w:cs="Arial"/>
                <w:color w:val="auto"/>
                <w:kern w:val="28"/>
                <w:lang w:val="en-US" w:eastAsia="en-US"/>
              </w:rPr>
              <w:t>1</w:t>
            </w:r>
          </w:p>
        </w:tc>
        <w:tc>
          <w:tcPr>
            <w:tcW w:w="1319" w:type="dxa"/>
            <w:tcBorders>
              <w:bottom w:val="single" w:sz="4" w:space="0" w:color="auto"/>
            </w:tcBorders>
            <w:shd w:val="clear" w:color="auto" w:fill="auto"/>
            <w:vAlign w:val="center"/>
          </w:tcPr>
          <w:p w:rsidR="00C07F3C" w:rsidRPr="00590C42" w:rsidRDefault="004B426D" w:rsidP="00C07F3C">
            <w:pPr>
              <w:widowControl w:val="0"/>
              <w:overflowPunct w:val="0"/>
              <w:autoSpaceDE w:val="0"/>
              <w:autoSpaceDN w:val="0"/>
              <w:adjustRightInd w:val="0"/>
              <w:spacing w:after="0"/>
              <w:jc w:val="center"/>
              <w:rPr>
                <w:rFonts w:cs="Arial"/>
                <w:color w:val="auto"/>
                <w:kern w:val="28"/>
                <w:highlight w:val="yellow"/>
                <w:lang w:val="en-US" w:eastAsia="en-US"/>
              </w:rPr>
            </w:pPr>
            <w:r>
              <w:rPr>
                <w:rFonts w:cs="Arial"/>
                <w:color w:val="auto"/>
                <w:kern w:val="28"/>
                <w:lang w:val="en-US" w:eastAsia="en-US"/>
              </w:rPr>
              <w:t>2</w:t>
            </w:r>
          </w:p>
        </w:tc>
        <w:tc>
          <w:tcPr>
            <w:tcW w:w="1526" w:type="dxa"/>
            <w:tcBorders>
              <w:bottom w:val="single" w:sz="4" w:space="0" w:color="auto"/>
            </w:tcBorders>
            <w:shd w:val="clear" w:color="auto" w:fill="auto"/>
            <w:vAlign w:val="center"/>
          </w:tcPr>
          <w:p w:rsidR="00C07F3C" w:rsidRPr="004B426D" w:rsidRDefault="004B426D" w:rsidP="00C07F3C">
            <w:pPr>
              <w:widowControl w:val="0"/>
              <w:overflowPunct w:val="0"/>
              <w:autoSpaceDE w:val="0"/>
              <w:autoSpaceDN w:val="0"/>
              <w:adjustRightInd w:val="0"/>
              <w:spacing w:after="0"/>
              <w:jc w:val="center"/>
              <w:rPr>
                <w:rFonts w:cs="Arial"/>
                <w:color w:val="auto"/>
                <w:kern w:val="28"/>
                <w:lang w:val="en-US" w:eastAsia="en-US"/>
              </w:rPr>
            </w:pPr>
            <w:r w:rsidRPr="004B426D">
              <w:rPr>
                <w:rFonts w:cs="Arial"/>
                <w:color w:val="auto"/>
                <w:kern w:val="28"/>
                <w:lang w:val="en-US" w:eastAsia="en-US"/>
              </w:rPr>
              <w:t>1</w:t>
            </w:r>
          </w:p>
        </w:tc>
        <w:tc>
          <w:tcPr>
            <w:tcW w:w="1350" w:type="dxa"/>
            <w:tcBorders>
              <w:bottom w:val="single" w:sz="4" w:space="0" w:color="auto"/>
            </w:tcBorders>
            <w:shd w:val="clear" w:color="auto" w:fill="auto"/>
            <w:vAlign w:val="center"/>
          </w:tcPr>
          <w:p w:rsidR="00C07F3C" w:rsidRPr="004B426D" w:rsidRDefault="004B426D" w:rsidP="00C07F3C">
            <w:pPr>
              <w:widowControl w:val="0"/>
              <w:overflowPunct w:val="0"/>
              <w:autoSpaceDE w:val="0"/>
              <w:autoSpaceDN w:val="0"/>
              <w:adjustRightInd w:val="0"/>
              <w:spacing w:after="0"/>
              <w:jc w:val="center"/>
              <w:rPr>
                <w:rFonts w:cs="Arial"/>
                <w:color w:val="auto"/>
                <w:kern w:val="28"/>
                <w:lang w:val="en-US" w:eastAsia="en-US"/>
              </w:rPr>
            </w:pPr>
            <w:r w:rsidRPr="004B426D">
              <w:rPr>
                <w:rFonts w:cs="Arial"/>
                <w:color w:val="auto"/>
                <w:kern w:val="28"/>
                <w:lang w:val="en-US" w:eastAsia="en-US"/>
              </w:rPr>
              <w:t>0</w:t>
            </w:r>
          </w:p>
        </w:tc>
      </w:tr>
    </w:tbl>
    <w:p w:rsidR="007A24EA" w:rsidRPr="00C07F3C" w:rsidRDefault="007A24EA" w:rsidP="00C07F3C"/>
    <w:p w:rsidR="00387BAB" w:rsidRPr="00F132A0" w:rsidRDefault="00387BAB" w:rsidP="00F132A0">
      <w:pPr>
        <w:pStyle w:val="BodyText"/>
        <w:numPr>
          <w:ilvl w:val="0"/>
          <w:numId w:val="34"/>
        </w:numPr>
        <w:tabs>
          <w:tab w:val="clear" w:pos="720"/>
          <w:tab w:val="num" w:pos="426"/>
        </w:tabs>
        <w:ind w:left="426" w:hanging="426"/>
        <w:rPr>
          <w:szCs w:val="24"/>
        </w:rPr>
      </w:pPr>
      <w:r w:rsidRPr="00F132A0">
        <w:rPr>
          <w:szCs w:val="24"/>
        </w:rPr>
        <w:t>Should a Councillor Warning be issued, attached to the Councillor Warning are additional conditions applied to the licence, including:</w:t>
      </w:r>
    </w:p>
    <w:p w:rsidR="00387BAB" w:rsidRPr="00387BAB" w:rsidRDefault="00387BAB" w:rsidP="00387BAB">
      <w:pPr>
        <w:tabs>
          <w:tab w:val="num" w:pos="567"/>
        </w:tabs>
        <w:spacing w:after="0"/>
        <w:ind w:left="567" w:hanging="567"/>
        <w:rPr>
          <w:rFonts w:cs="Arial"/>
          <w:b/>
          <w:bCs/>
          <w:color w:val="auto"/>
          <w:lang w:eastAsia="en-US"/>
        </w:rPr>
      </w:pPr>
    </w:p>
    <w:p w:rsidR="00387BAB" w:rsidRPr="00E11BEB" w:rsidRDefault="00387BAB" w:rsidP="004A6D2F">
      <w:pPr>
        <w:numPr>
          <w:ilvl w:val="0"/>
          <w:numId w:val="35"/>
        </w:numPr>
        <w:tabs>
          <w:tab w:val="num" w:pos="993"/>
        </w:tabs>
        <w:spacing w:after="0"/>
        <w:ind w:left="993" w:hanging="426"/>
        <w:rPr>
          <w:rFonts w:cs="Arial"/>
          <w:b/>
          <w:bCs/>
          <w:color w:val="auto"/>
          <w:lang w:eastAsia="en-US"/>
        </w:rPr>
      </w:pPr>
      <w:r w:rsidRPr="00387BAB">
        <w:rPr>
          <w:rFonts w:cs="Arial"/>
          <w:bCs/>
          <w:color w:val="auto"/>
          <w:lang w:eastAsia="en-US"/>
        </w:rPr>
        <w:t>Requirements made on all drivers receiving a Councillor Warning that any future issues of non-compliance / complaints are to be brought before the Sub-Committee.</w:t>
      </w:r>
    </w:p>
    <w:p w:rsidR="007A24EA" w:rsidRDefault="007A24EA" w:rsidP="00E11BEB">
      <w:pPr>
        <w:spacing w:after="0"/>
        <w:ind w:left="993"/>
        <w:rPr>
          <w:rFonts w:cs="Arial"/>
          <w:bCs/>
          <w:color w:val="auto"/>
          <w:lang w:eastAsia="en-US"/>
        </w:rPr>
      </w:pPr>
    </w:p>
    <w:p w:rsidR="00E11BEB" w:rsidRPr="00F132A0" w:rsidRDefault="00E11BEB" w:rsidP="00F132A0">
      <w:pPr>
        <w:tabs>
          <w:tab w:val="left" w:pos="3375"/>
        </w:tabs>
        <w:rPr>
          <w:rFonts w:cs="Arial"/>
          <w:b/>
          <w:bCs/>
        </w:rPr>
      </w:pPr>
      <w:r w:rsidRPr="00F132A0">
        <w:rPr>
          <w:rFonts w:cs="Arial"/>
          <w:b/>
          <w:bCs/>
        </w:rPr>
        <w:t xml:space="preserve">Appeals </w:t>
      </w:r>
    </w:p>
    <w:p w:rsidR="00073D60" w:rsidRPr="00E353B9" w:rsidRDefault="00E353B9" w:rsidP="00F132A0">
      <w:pPr>
        <w:pStyle w:val="BodyText"/>
        <w:numPr>
          <w:ilvl w:val="0"/>
          <w:numId w:val="34"/>
        </w:numPr>
        <w:tabs>
          <w:tab w:val="clear" w:pos="720"/>
          <w:tab w:val="num" w:pos="426"/>
        </w:tabs>
        <w:ind w:left="426" w:hanging="426"/>
        <w:rPr>
          <w:szCs w:val="24"/>
        </w:rPr>
      </w:pPr>
      <w:r w:rsidRPr="00E353B9">
        <w:rPr>
          <w:szCs w:val="24"/>
        </w:rPr>
        <w:t xml:space="preserve">Two </w:t>
      </w:r>
      <w:r w:rsidR="00E11BEB" w:rsidRPr="00E353B9">
        <w:rPr>
          <w:szCs w:val="24"/>
        </w:rPr>
        <w:t xml:space="preserve">Sub-Committee decisions made </w:t>
      </w:r>
      <w:r w:rsidRPr="00E353B9">
        <w:rPr>
          <w:szCs w:val="24"/>
        </w:rPr>
        <w:t>during the reporting period have</w:t>
      </w:r>
      <w:r w:rsidR="00E11BEB" w:rsidRPr="00E353B9">
        <w:rPr>
          <w:szCs w:val="24"/>
        </w:rPr>
        <w:t xml:space="preserve"> been appealed a</w:t>
      </w:r>
      <w:r w:rsidRPr="00E353B9">
        <w:rPr>
          <w:szCs w:val="24"/>
        </w:rPr>
        <w:t xml:space="preserve">t the Oxford Magistrates Court. One </w:t>
      </w:r>
      <w:r w:rsidR="00E11BEB" w:rsidRPr="00E353B9">
        <w:rPr>
          <w:szCs w:val="24"/>
        </w:rPr>
        <w:t>appeal w</w:t>
      </w:r>
      <w:r w:rsidRPr="00E353B9">
        <w:rPr>
          <w:szCs w:val="24"/>
        </w:rPr>
        <w:t>as</w:t>
      </w:r>
      <w:r w:rsidR="00E11BEB" w:rsidRPr="00E353B9">
        <w:rPr>
          <w:szCs w:val="24"/>
        </w:rPr>
        <w:t xml:space="preserve"> dismissed</w:t>
      </w:r>
      <w:r w:rsidRPr="00E353B9">
        <w:rPr>
          <w:szCs w:val="24"/>
        </w:rPr>
        <w:t xml:space="preserve"> </w:t>
      </w:r>
      <w:r w:rsidR="00D44A16">
        <w:rPr>
          <w:szCs w:val="24"/>
        </w:rPr>
        <w:t>at the Magistrates’ Court but</w:t>
      </w:r>
      <w:r w:rsidRPr="00E353B9">
        <w:rPr>
          <w:szCs w:val="24"/>
        </w:rPr>
        <w:t xml:space="preserve"> is being </w:t>
      </w:r>
      <w:r w:rsidR="00D44A16">
        <w:rPr>
          <w:szCs w:val="24"/>
        </w:rPr>
        <w:t xml:space="preserve">further </w:t>
      </w:r>
      <w:r w:rsidRPr="00E353B9">
        <w:rPr>
          <w:szCs w:val="24"/>
        </w:rPr>
        <w:t>appealed at Crown Court</w:t>
      </w:r>
      <w:r w:rsidR="00E11BEB" w:rsidRPr="00E353B9">
        <w:rPr>
          <w:szCs w:val="24"/>
        </w:rPr>
        <w:t>.</w:t>
      </w:r>
      <w:r w:rsidR="00073D60" w:rsidRPr="00E353B9">
        <w:rPr>
          <w:szCs w:val="24"/>
        </w:rPr>
        <w:t xml:space="preserve"> The other</w:t>
      </w:r>
      <w:r w:rsidRPr="00E353B9">
        <w:rPr>
          <w:szCs w:val="24"/>
        </w:rPr>
        <w:t xml:space="preserve"> appeal</w:t>
      </w:r>
      <w:r w:rsidR="00073D60" w:rsidRPr="00E353B9">
        <w:rPr>
          <w:szCs w:val="24"/>
        </w:rPr>
        <w:t xml:space="preserve"> </w:t>
      </w:r>
      <w:r w:rsidRPr="00E353B9">
        <w:rPr>
          <w:szCs w:val="24"/>
        </w:rPr>
        <w:t>is</w:t>
      </w:r>
      <w:r w:rsidR="00073D60" w:rsidRPr="00E353B9">
        <w:rPr>
          <w:szCs w:val="24"/>
        </w:rPr>
        <w:t xml:space="preserve"> awaiting court summons and hearing date</w:t>
      </w:r>
      <w:r>
        <w:rPr>
          <w:szCs w:val="24"/>
        </w:rPr>
        <w:t>.</w:t>
      </w:r>
    </w:p>
    <w:p w:rsidR="007A24EA" w:rsidRDefault="007A24EA" w:rsidP="0065782E">
      <w:pPr>
        <w:spacing w:after="0"/>
        <w:rPr>
          <w:rFonts w:cs="Arial"/>
          <w:b/>
          <w:bCs/>
          <w:color w:val="auto"/>
          <w:lang w:eastAsia="en-US"/>
        </w:rPr>
      </w:pPr>
    </w:p>
    <w:p w:rsidR="00E11BEB" w:rsidRPr="00EB4B33" w:rsidRDefault="00E11BEB" w:rsidP="00EB4B33">
      <w:pPr>
        <w:tabs>
          <w:tab w:val="left" w:pos="3375"/>
        </w:tabs>
        <w:rPr>
          <w:rFonts w:cs="Arial"/>
          <w:b/>
          <w:bCs/>
        </w:rPr>
      </w:pPr>
      <w:r w:rsidRPr="00EB4B33">
        <w:rPr>
          <w:rFonts w:cs="Arial"/>
          <w:b/>
          <w:bCs/>
        </w:rPr>
        <w:t>Enforcement Activity</w:t>
      </w:r>
    </w:p>
    <w:p w:rsidR="00E11BEB" w:rsidRPr="00F132A0" w:rsidRDefault="00E11BEB" w:rsidP="00F132A0">
      <w:pPr>
        <w:pStyle w:val="BodyText"/>
        <w:numPr>
          <w:ilvl w:val="0"/>
          <w:numId w:val="34"/>
        </w:numPr>
        <w:tabs>
          <w:tab w:val="clear" w:pos="720"/>
          <w:tab w:val="num" w:pos="426"/>
        </w:tabs>
        <w:ind w:left="426" w:hanging="426"/>
        <w:rPr>
          <w:szCs w:val="24"/>
        </w:rPr>
      </w:pPr>
      <w:r w:rsidRPr="00F132A0">
        <w:rPr>
          <w:szCs w:val="24"/>
        </w:rPr>
        <w:t xml:space="preserve">Whilst engaged on Enforcement </w:t>
      </w:r>
      <w:r w:rsidRPr="000D4034">
        <w:rPr>
          <w:szCs w:val="24"/>
        </w:rPr>
        <w:t xml:space="preserve">Operations throughout the reporting period, the Licensing Team has carried out </w:t>
      </w:r>
      <w:r w:rsidR="000D4034" w:rsidRPr="000D4034">
        <w:rPr>
          <w:szCs w:val="24"/>
        </w:rPr>
        <w:t>22</w:t>
      </w:r>
      <w:r w:rsidR="005B53EB">
        <w:rPr>
          <w:szCs w:val="24"/>
        </w:rPr>
        <w:t>4</w:t>
      </w:r>
      <w:r w:rsidRPr="000D4034">
        <w:rPr>
          <w:szCs w:val="24"/>
        </w:rPr>
        <w:t xml:space="preserve"> enforcement interventions,</w:t>
      </w:r>
      <w:r w:rsidRPr="00F132A0">
        <w:rPr>
          <w:szCs w:val="24"/>
        </w:rPr>
        <w:t xml:space="preserve"> issuing the following sanctions (in accordance with the Policy on the Relevance of Warnings, Offences, Cautions and Convictions). Such matters were witnessed by the </w:t>
      </w:r>
      <w:r w:rsidR="00E822C3" w:rsidRPr="00F132A0">
        <w:rPr>
          <w:szCs w:val="24"/>
        </w:rPr>
        <w:t xml:space="preserve">Licensing </w:t>
      </w:r>
      <w:r w:rsidRPr="00F132A0">
        <w:rPr>
          <w:szCs w:val="24"/>
        </w:rPr>
        <w:t xml:space="preserve">Officers, or by other </w:t>
      </w:r>
      <w:proofErr w:type="spellStart"/>
      <w:r w:rsidRPr="00F132A0">
        <w:rPr>
          <w:szCs w:val="24"/>
        </w:rPr>
        <w:t>Authorised</w:t>
      </w:r>
      <w:proofErr w:type="spellEnd"/>
      <w:r w:rsidRPr="00F132A0">
        <w:rPr>
          <w:szCs w:val="24"/>
        </w:rPr>
        <w:t xml:space="preserve"> Personnel of other agencies:</w:t>
      </w:r>
    </w:p>
    <w:p w:rsidR="00073D60" w:rsidRDefault="00073D60" w:rsidP="00073D60">
      <w:pPr>
        <w:pStyle w:val="ListParagraph"/>
        <w:widowControl w:val="0"/>
        <w:numPr>
          <w:ilvl w:val="0"/>
          <w:numId w:val="0"/>
        </w:numPr>
        <w:tabs>
          <w:tab w:val="clear" w:pos="426"/>
        </w:tabs>
        <w:overflowPunct w:val="0"/>
        <w:autoSpaceDE w:val="0"/>
        <w:autoSpaceDN w:val="0"/>
        <w:adjustRightInd w:val="0"/>
        <w:spacing w:after="0"/>
        <w:ind w:left="720"/>
        <w:rPr>
          <w:rFonts w:cs="Arial"/>
          <w:color w:val="auto"/>
          <w:kern w:val="28"/>
          <w:szCs w:val="20"/>
          <w:lang w:val="en-US" w:eastAsia="en-US"/>
        </w:rPr>
      </w:pPr>
    </w:p>
    <w:p w:rsidR="00853CBF" w:rsidRDefault="00853CBF">
      <w:r>
        <w:br w:type="page"/>
      </w:r>
    </w:p>
    <w:tbl>
      <w:tblPr>
        <w:tblpPr w:leftFromText="180" w:rightFromText="180" w:vertAnchor="text" w:tblpY="1"/>
        <w:tblOverlap w:val="never"/>
        <w:tblW w:w="8647" w:type="dxa"/>
        <w:tblInd w:w="39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
        <w:gridCol w:w="7939"/>
      </w:tblGrid>
      <w:tr w:rsidR="00EB4B33" w:rsidRPr="00E11BEB" w:rsidTr="00EB4B33">
        <w:trPr>
          <w:trHeight w:val="568"/>
        </w:trPr>
        <w:tc>
          <w:tcPr>
            <w:tcW w:w="708" w:type="dxa"/>
            <w:shd w:val="clear" w:color="auto" w:fill="auto"/>
          </w:tcPr>
          <w:p w:rsidR="00EB4B33" w:rsidRPr="00762AF4" w:rsidRDefault="00762AF4" w:rsidP="00853CBF">
            <w:pPr>
              <w:spacing w:after="0"/>
              <w:jc w:val="right"/>
              <w:rPr>
                <w:rFonts w:eastAsia="Symbol" w:cs="Arial"/>
                <w:color w:val="auto"/>
              </w:rPr>
            </w:pPr>
            <w:r w:rsidRPr="00762AF4">
              <w:rPr>
                <w:rFonts w:eastAsia="Symbol" w:cs="Arial"/>
                <w:color w:val="auto"/>
              </w:rPr>
              <w:lastRenderedPageBreak/>
              <w:t>6</w:t>
            </w:r>
            <w:r w:rsidR="00EB4B33" w:rsidRPr="00762AF4">
              <w:rPr>
                <w:rFonts w:eastAsia="Symbol" w:cs="Arial"/>
                <w:color w:val="auto"/>
              </w:rPr>
              <w:t>8</w:t>
            </w:r>
          </w:p>
        </w:tc>
        <w:tc>
          <w:tcPr>
            <w:tcW w:w="7939" w:type="dxa"/>
            <w:shd w:val="clear" w:color="auto" w:fill="auto"/>
          </w:tcPr>
          <w:p w:rsidR="00EB4B33" w:rsidRPr="00762AF4" w:rsidRDefault="00EB4B33" w:rsidP="00853CBF">
            <w:pPr>
              <w:spacing w:after="0"/>
              <w:rPr>
                <w:rFonts w:eastAsia="Symbol" w:cs="Arial"/>
                <w:color w:val="auto"/>
              </w:rPr>
            </w:pPr>
            <w:r w:rsidRPr="00762AF4">
              <w:rPr>
                <w:rFonts w:eastAsia="Symbol" w:cs="Arial"/>
                <w:color w:val="auto"/>
              </w:rPr>
              <w:t>Cases still pending (awaiting further intelligence reports)</w:t>
            </w:r>
          </w:p>
        </w:tc>
      </w:tr>
      <w:tr w:rsidR="00EB4B33" w:rsidRPr="00E11BEB" w:rsidTr="00EB4B33">
        <w:tc>
          <w:tcPr>
            <w:tcW w:w="708" w:type="dxa"/>
            <w:shd w:val="clear" w:color="auto" w:fill="auto"/>
          </w:tcPr>
          <w:p w:rsidR="00EB4B33" w:rsidRPr="00762AF4" w:rsidRDefault="00762AF4" w:rsidP="003F7C67">
            <w:pPr>
              <w:jc w:val="right"/>
              <w:rPr>
                <w:rFonts w:cs="Arial"/>
              </w:rPr>
            </w:pPr>
            <w:r w:rsidRPr="00762AF4">
              <w:rPr>
                <w:rFonts w:cs="Arial"/>
              </w:rPr>
              <w:t>23</w:t>
            </w:r>
          </w:p>
        </w:tc>
        <w:tc>
          <w:tcPr>
            <w:tcW w:w="7939" w:type="dxa"/>
            <w:shd w:val="clear" w:color="auto" w:fill="auto"/>
          </w:tcPr>
          <w:p w:rsidR="00EB4B33" w:rsidRPr="00762AF4" w:rsidRDefault="00EB4B33" w:rsidP="00853CBF">
            <w:pPr>
              <w:spacing w:after="0"/>
              <w:rPr>
                <w:rFonts w:cs="Arial"/>
              </w:rPr>
            </w:pPr>
            <w:r w:rsidRPr="00762AF4">
              <w:rPr>
                <w:rFonts w:eastAsia="Symbol" w:cs="Arial"/>
                <w:color w:val="auto"/>
              </w:rPr>
              <w:t>No further action taken due to credible driver explanations / immediate rectification of minor infringement</w:t>
            </w:r>
          </w:p>
        </w:tc>
      </w:tr>
      <w:tr w:rsidR="00EB4B33" w:rsidRPr="00E11BEB" w:rsidTr="00EB4B33">
        <w:tc>
          <w:tcPr>
            <w:tcW w:w="708" w:type="dxa"/>
            <w:shd w:val="clear" w:color="auto" w:fill="auto"/>
          </w:tcPr>
          <w:p w:rsidR="00EB4B33" w:rsidRPr="00762AF4" w:rsidRDefault="00762AF4" w:rsidP="003F7C67">
            <w:pPr>
              <w:spacing w:after="0"/>
              <w:jc w:val="right"/>
              <w:rPr>
                <w:rFonts w:cs="Arial"/>
                <w:color w:val="auto"/>
                <w:lang w:eastAsia="en-US"/>
              </w:rPr>
            </w:pPr>
            <w:r w:rsidRPr="00762AF4">
              <w:rPr>
                <w:rFonts w:cs="Arial"/>
                <w:color w:val="auto"/>
                <w:lang w:eastAsia="en-US"/>
              </w:rPr>
              <w:t>23</w:t>
            </w:r>
          </w:p>
        </w:tc>
        <w:tc>
          <w:tcPr>
            <w:tcW w:w="7939" w:type="dxa"/>
            <w:shd w:val="clear" w:color="auto" w:fill="auto"/>
          </w:tcPr>
          <w:p w:rsidR="00EB4B33" w:rsidRPr="00762AF4" w:rsidRDefault="00EB4B33" w:rsidP="003F7C67">
            <w:pPr>
              <w:spacing w:after="0"/>
              <w:rPr>
                <w:rFonts w:cs="Arial"/>
                <w:color w:val="auto"/>
                <w:lang w:eastAsia="en-US"/>
              </w:rPr>
            </w:pPr>
            <w:r w:rsidRPr="00762AF4">
              <w:rPr>
                <w:rFonts w:eastAsia="Symbol" w:cs="Arial"/>
                <w:color w:val="auto"/>
              </w:rPr>
              <w:t>Written Advice Letters</w:t>
            </w:r>
          </w:p>
        </w:tc>
      </w:tr>
      <w:tr w:rsidR="00EB4B33" w:rsidRPr="00E11BEB" w:rsidTr="00EB4B33">
        <w:tc>
          <w:tcPr>
            <w:tcW w:w="708" w:type="dxa"/>
            <w:shd w:val="clear" w:color="auto" w:fill="auto"/>
          </w:tcPr>
          <w:p w:rsidR="00EB4B33" w:rsidRPr="00762AF4" w:rsidRDefault="00762AF4" w:rsidP="003F7C67">
            <w:pPr>
              <w:spacing w:after="0"/>
              <w:jc w:val="right"/>
              <w:rPr>
                <w:rFonts w:cs="Arial"/>
                <w:color w:val="auto"/>
                <w:lang w:eastAsia="en-US"/>
              </w:rPr>
            </w:pPr>
            <w:r w:rsidRPr="00762AF4">
              <w:rPr>
                <w:rFonts w:cs="Arial"/>
                <w:color w:val="auto"/>
                <w:lang w:eastAsia="en-US"/>
              </w:rPr>
              <w:t>11</w:t>
            </w:r>
          </w:p>
        </w:tc>
        <w:tc>
          <w:tcPr>
            <w:tcW w:w="7939" w:type="dxa"/>
            <w:shd w:val="clear" w:color="auto" w:fill="auto"/>
          </w:tcPr>
          <w:p w:rsidR="00EB4B33" w:rsidRPr="00762AF4" w:rsidRDefault="00EB4B33" w:rsidP="003F7C67">
            <w:pPr>
              <w:spacing w:after="0"/>
              <w:rPr>
                <w:rFonts w:cs="Arial"/>
                <w:color w:val="auto"/>
                <w:lang w:eastAsia="en-US"/>
              </w:rPr>
            </w:pPr>
            <w:r w:rsidRPr="00762AF4">
              <w:rPr>
                <w:rFonts w:cs="Arial"/>
                <w:color w:val="auto"/>
              </w:rPr>
              <w:t>Advisory Warnings</w:t>
            </w:r>
          </w:p>
        </w:tc>
      </w:tr>
      <w:tr w:rsidR="00EB4B33" w:rsidRPr="00E11BEB" w:rsidTr="00EB4B33">
        <w:tc>
          <w:tcPr>
            <w:tcW w:w="708" w:type="dxa"/>
            <w:shd w:val="clear" w:color="auto" w:fill="auto"/>
          </w:tcPr>
          <w:p w:rsidR="00EB4B33" w:rsidRPr="00762AF4" w:rsidRDefault="00762AF4" w:rsidP="003F7C67">
            <w:pPr>
              <w:spacing w:after="0"/>
              <w:jc w:val="right"/>
              <w:rPr>
                <w:rFonts w:cs="Arial"/>
                <w:color w:val="auto"/>
                <w:lang w:eastAsia="en-US"/>
              </w:rPr>
            </w:pPr>
            <w:r w:rsidRPr="00762AF4">
              <w:rPr>
                <w:rFonts w:cs="Arial"/>
                <w:color w:val="auto"/>
                <w:lang w:eastAsia="en-US"/>
              </w:rPr>
              <w:t>8</w:t>
            </w:r>
          </w:p>
        </w:tc>
        <w:tc>
          <w:tcPr>
            <w:tcW w:w="7939" w:type="dxa"/>
            <w:shd w:val="clear" w:color="auto" w:fill="auto"/>
          </w:tcPr>
          <w:p w:rsidR="00EB4B33" w:rsidRPr="00762AF4" w:rsidRDefault="00EB4B33" w:rsidP="003F7C67">
            <w:pPr>
              <w:spacing w:after="0"/>
              <w:rPr>
                <w:rFonts w:cs="Arial"/>
                <w:color w:val="auto"/>
                <w:lang w:eastAsia="en-US"/>
              </w:rPr>
            </w:pPr>
            <w:r w:rsidRPr="00762AF4">
              <w:rPr>
                <w:rFonts w:cs="Arial"/>
                <w:color w:val="auto"/>
              </w:rPr>
              <w:t xml:space="preserve">First Level Warnings </w:t>
            </w:r>
          </w:p>
        </w:tc>
      </w:tr>
      <w:tr w:rsidR="00EB4B33" w:rsidRPr="00E11BEB" w:rsidTr="00EB4B33">
        <w:tc>
          <w:tcPr>
            <w:tcW w:w="708" w:type="dxa"/>
            <w:shd w:val="clear" w:color="auto" w:fill="auto"/>
          </w:tcPr>
          <w:p w:rsidR="00EB4B33" w:rsidRPr="00762AF4" w:rsidRDefault="00762AF4" w:rsidP="003F7C67">
            <w:pPr>
              <w:spacing w:after="0"/>
              <w:jc w:val="right"/>
              <w:rPr>
                <w:rFonts w:cs="Arial"/>
                <w:color w:val="auto"/>
                <w:lang w:eastAsia="en-US"/>
              </w:rPr>
            </w:pPr>
            <w:r w:rsidRPr="00762AF4">
              <w:rPr>
                <w:rFonts w:cs="Arial"/>
                <w:color w:val="auto"/>
                <w:lang w:eastAsia="en-US"/>
              </w:rPr>
              <w:t>6</w:t>
            </w:r>
          </w:p>
        </w:tc>
        <w:tc>
          <w:tcPr>
            <w:tcW w:w="7939" w:type="dxa"/>
            <w:shd w:val="clear" w:color="auto" w:fill="auto"/>
          </w:tcPr>
          <w:p w:rsidR="00EB4B33" w:rsidRPr="00762AF4" w:rsidRDefault="00EB4B33" w:rsidP="003F7C67">
            <w:pPr>
              <w:spacing w:after="0"/>
              <w:rPr>
                <w:rFonts w:cs="Arial"/>
                <w:color w:val="auto"/>
                <w:lang w:eastAsia="en-US"/>
              </w:rPr>
            </w:pPr>
            <w:r w:rsidRPr="00762AF4">
              <w:rPr>
                <w:rFonts w:cs="Arial"/>
                <w:color w:val="auto"/>
              </w:rPr>
              <w:t>Second Level Warnings</w:t>
            </w:r>
          </w:p>
        </w:tc>
      </w:tr>
      <w:tr w:rsidR="00EB4B33" w:rsidRPr="00E11BEB" w:rsidTr="00EB4B33">
        <w:tc>
          <w:tcPr>
            <w:tcW w:w="708" w:type="dxa"/>
            <w:shd w:val="clear" w:color="auto" w:fill="auto"/>
          </w:tcPr>
          <w:p w:rsidR="00EB4B33" w:rsidRPr="00762AF4" w:rsidRDefault="00762AF4" w:rsidP="003F7C67">
            <w:pPr>
              <w:spacing w:after="0"/>
              <w:jc w:val="right"/>
              <w:rPr>
                <w:rFonts w:cs="Arial"/>
                <w:color w:val="auto"/>
                <w:lang w:eastAsia="en-US"/>
              </w:rPr>
            </w:pPr>
            <w:r w:rsidRPr="00762AF4">
              <w:rPr>
                <w:rFonts w:cs="Arial"/>
                <w:color w:val="auto"/>
                <w:lang w:eastAsia="en-US"/>
              </w:rPr>
              <w:t>2</w:t>
            </w:r>
          </w:p>
        </w:tc>
        <w:tc>
          <w:tcPr>
            <w:tcW w:w="7939" w:type="dxa"/>
            <w:shd w:val="clear" w:color="auto" w:fill="auto"/>
          </w:tcPr>
          <w:p w:rsidR="00EB4B33" w:rsidRPr="00762AF4" w:rsidRDefault="00EB4B33" w:rsidP="003F7C67">
            <w:pPr>
              <w:spacing w:after="0"/>
              <w:rPr>
                <w:rFonts w:cs="Arial"/>
                <w:color w:val="auto"/>
              </w:rPr>
            </w:pPr>
            <w:r w:rsidRPr="00762AF4">
              <w:rPr>
                <w:rFonts w:cs="Arial"/>
                <w:color w:val="auto"/>
              </w:rPr>
              <w:t>Final Warnings</w:t>
            </w:r>
          </w:p>
        </w:tc>
      </w:tr>
      <w:tr w:rsidR="00EB4B33" w:rsidRPr="00E11BEB" w:rsidTr="00EB4B33">
        <w:tc>
          <w:tcPr>
            <w:tcW w:w="708" w:type="dxa"/>
            <w:shd w:val="clear" w:color="auto" w:fill="auto"/>
          </w:tcPr>
          <w:p w:rsidR="00EB4B33" w:rsidRPr="00762AF4" w:rsidRDefault="00762AF4" w:rsidP="003F7C67">
            <w:pPr>
              <w:spacing w:after="0"/>
              <w:jc w:val="right"/>
              <w:rPr>
                <w:rFonts w:cs="Arial"/>
                <w:color w:val="auto"/>
                <w:lang w:eastAsia="en-US"/>
              </w:rPr>
            </w:pPr>
            <w:r w:rsidRPr="00762AF4">
              <w:rPr>
                <w:rFonts w:cs="Arial"/>
                <w:color w:val="auto"/>
                <w:lang w:eastAsia="en-US"/>
              </w:rPr>
              <w:t>5</w:t>
            </w:r>
          </w:p>
        </w:tc>
        <w:tc>
          <w:tcPr>
            <w:tcW w:w="7939" w:type="dxa"/>
            <w:shd w:val="clear" w:color="auto" w:fill="auto"/>
          </w:tcPr>
          <w:p w:rsidR="00EB4B33" w:rsidRPr="00762AF4" w:rsidRDefault="00EB4B33" w:rsidP="003F7C67">
            <w:pPr>
              <w:spacing w:after="0"/>
              <w:rPr>
                <w:rFonts w:cs="Arial"/>
                <w:color w:val="auto"/>
              </w:rPr>
            </w:pPr>
            <w:r w:rsidRPr="00762AF4">
              <w:rPr>
                <w:rFonts w:cs="Arial"/>
                <w:color w:val="auto"/>
              </w:rPr>
              <w:t>Reissued Final Warnings</w:t>
            </w:r>
          </w:p>
        </w:tc>
      </w:tr>
      <w:tr w:rsidR="00EB4B33" w:rsidRPr="00E11BEB" w:rsidTr="00EB4B33">
        <w:tc>
          <w:tcPr>
            <w:tcW w:w="708" w:type="dxa"/>
            <w:shd w:val="clear" w:color="auto" w:fill="auto"/>
          </w:tcPr>
          <w:p w:rsidR="00EB4B33" w:rsidRPr="00762AF4" w:rsidRDefault="00762AF4" w:rsidP="00DC227C">
            <w:pPr>
              <w:spacing w:after="0"/>
              <w:jc w:val="right"/>
              <w:rPr>
                <w:rFonts w:cs="Arial"/>
                <w:color w:val="auto"/>
                <w:lang w:eastAsia="en-US"/>
              </w:rPr>
            </w:pPr>
            <w:r w:rsidRPr="00762AF4">
              <w:rPr>
                <w:rFonts w:cs="Arial"/>
                <w:color w:val="auto"/>
                <w:lang w:eastAsia="en-US"/>
              </w:rPr>
              <w:t>0</w:t>
            </w:r>
          </w:p>
        </w:tc>
        <w:tc>
          <w:tcPr>
            <w:tcW w:w="7939" w:type="dxa"/>
            <w:shd w:val="clear" w:color="auto" w:fill="auto"/>
          </w:tcPr>
          <w:p w:rsidR="00EB4B33" w:rsidRPr="00762AF4" w:rsidRDefault="00EB4B33" w:rsidP="00762AF4">
            <w:pPr>
              <w:spacing w:after="0"/>
              <w:rPr>
                <w:rFonts w:cs="Arial"/>
                <w:color w:val="auto"/>
                <w:lang w:eastAsia="en-US"/>
              </w:rPr>
            </w:pPr>
            <w:r w:rsidRPr="00762AF4">
              <w:rPr>
                <w:rFonts w:cs="Arial"/>
                <w:color w:val="auto"/>
              </w:rPr>
              <w:t xml:space="preserve">Suspension Notices </w:t>
            </w:r>
          </w:p>
        </w:tc>
      </w:tr>
      <w:tr w:rsidR="00EB4B33" w:rsidRPr="00E11BEB" w:rsidTr="00EB4B33">
        <w:tc>
          <w:tcPr>
            <w:tcW w:w="708" w:type="dxa"/>
            <w:shd w:val="clear" w:color="auto" w:fill="auto"/>
          </w:tcPr>
          <w:p w:rsidR="00EB4B33" w:rsidRPr="00762AF4" w:rsidDel="008072C8" w:rsidRDefault="00762AF4" w:rsidP="00DC227C">
            <w:pPr>
              <w:spacing w:after="0"/>
              <w:jc w:val="right"/>
              <w:rPr>
                <w:rFonts w:cs="Arial"/>
                <w:color w:val="auto"/>
                <w:lang w:eastAsia="en-US"/>
              </w:rPr>
            </w:pPr>
            <w:r w:rsidRPr="00762AF4">
              <w:rPr>
                <w:rFonts w:cs="Arial"/>
                <w:color w:val="auto"/>
                <w:lang w:eastAsia="en-US"/>
              </w:rPr>
              <w:t>0</w:t>
            </w:r>
          </w:p>
        </w:tc>
        <w:tc>
          <w:tcPr>
            <w:tcW w:w="7939" w:type="dxa"/>
            <w:shd w:val="clear" w:color="auto" w:fill="auto"/>
          </w:tcPr>
          <w:p w:rsidR="00EB4B33" w:rsidRPr="00762AF4" w:rsidRDefault="00EB4B33" w:rsidP="00762AF4">
            <w:pPr>
              <w:spacing w:after="0"/>
              <w:rPr>
                <w:rFonts w:cs="Arial"/>
                <w:color w:val="auto"/>
              </w:rPr>
            </w:pPr>
            <w:r w:rsidRPr="00762AF4">
              <w:rPr>
                <w:rFonts w:cs="Arial"/>
                <w:color w:val="auto"/>
              </w:rPr>
              <w:t xml:space="preserve">Revocation Notice </w:t>
            </w:r>
          </w:p>
        </w:tc>
      </w:tr>
      <w:tr w:rsidR="00EB4B33" w:rsidRPr="00E11BEB" w:rsidTr="00EB4B33">
        <w:tc>
          <w:tcPr>
            <w:tcW w:w="708" w:type="dxa"/>
            <w:shd w:val="clear" w:color="auto" w:fill="auto"/>
          </w:tcPr>
          <w:p w:rsidR="00EB4B33" w:rsidRPr="00762AF4" w:rsidRDefault="00762AF4" w:rsidP="00DC227C">
            <w:pPr>
              <w:spacing w:after="0"/>
              <w:jc w:val="right"/>
              <w:rPr>
                <w:rFonts w:cs="Arial"/>
                <w:color w:val="auto"/>
                <w:lang w:eastAsia="en-US"/>
              </w:rPr>
            </w:pPr>
            <w:r w:rsidRPr="00762AF4">
              <w:rPr>
                <w:rFonts w:cs="Arial"/>
                <w:color w:val="auto"/>
                <w:lang w:eastAsia="en-US"/>
              </w:rPr>
              <w:t>6</w:t>
            </w:r>
          </w:p>
        </w:tc>
        <w:tc>
          <w:tcPr>
            <w:tcW w:w="7939" w:type="dxa"/>
            <w:shd w:val="clear" w:color="auto" w:fill="auto"/>
          </w:tcPr>
          <w:p w:rsidR="00EB4B33" w:rsidRPr="00762AF4" w:rsidRDefault="00EB4B33" w:rsidP="00DC227C">
            <w:pPr>
              <w:spacing w:after="0"/>
              <w:rPr>
                <w:rFonts w:cs="Arial"/>
                <w:color w:val="auto"/>
                <w:lang w:eastAsia="en-US"/>
              </w:rPr>
            </w:pPr>
            <w:r w:rsidRPr="00762AF4">
              <w:rPr>
                <w:rFonts w:cs="Arial"/>
                <w:color w:val="auto"/>
              </w:rPr>
              <w:t>Notifications of referral to the Sub-Committee</w:t>
            </w:r>
          </w:p>
        </w:tc>
      </w:tr>
      <w:tr w:rsidR="00EB4B33" w:rsidRPr="00E11BEB" w:rsidTr="00EB4B33">
        <w:tc>
          <w:tcPr>
            <w:tcW w:w="708" w:type="dxa"/>
            <w:shd w:val="clear" w:color="auto" w:fill="auto"/>
          </w:tcPr>
          <w:p w:rsidR="00EB4B33" w:rsidRPr="00762AF4" w:rsidRDefault="00EB4B33" w:rsidP="00DC227C">
            <w:pPr>
              <w:spacing w:after="0"/>
              <w:jc w:val="right"/>
              <w:rPr>
                <w:rFonts w:cs="Arial"/>
                <w:color w:val="auto"/>
                <w:lang w:eastAsia="en-US"/>
              </w:rPr>
            </w:pPr>
            <w:r w:rsidRPr="00762AF4">
              <w:rPr>
                <w:rFonts w:cs="Arial"/>
                <w:color w:val="auto"/>
                <w:lang w:eastAsia="en-US"/>
              </w:rPr>
              <w:t>2</w:t>
            </w:r>
          </w:p>
        </w:tc>
        <w:tc>
          <w:tcPr>
            <w:tcW w:w="7939" w:type="dxa"/>
            <w:shd w:val="clear" w:color="auto" w:fill="auto"/>
          </w:tcPr>
          <w:p w:rsidR="00EB4B33" w:rsidRPr="00762AF4" w:rsidRDefault="00EB4B33" w:rsidP="00DC227C">
            <w:pPr>
              <w:spacing w:after="0"/>
              <w:rPr>
                <w:rFonts w:cs="Arial"/>
                <w:color w:val="auto"/>
                <w:lang w:eastAsia="en-US"/>
              </w:rPr>
            </w:pPr>
            <w:r w:rsidRPr="00762AF4">
              <w:rPr>
                <w:rFonts w:cs="Arial"/>
                <w:color w:val="auto"/>
              </w:rPr>
              <w:t>PACE interviews following Test Purchase Operations</w:t>
            </w:r>
          </w:p>
        </w:tc>
      </w:tr>
      <w:tr w:rsidR="00EB4B33" w:rsidRPr="00E11BEB" w:rsidTr="00EB4B33">
        <w:tc>
          <w:tcPr>
            <w:tcW w:w="708" w:type="dxa"/>
            <w:shd w:val="clear" w:color="auto" w:fill="auto"/>
          </w:tcPr>
          <w:p w:rsidR="00EB4B33" w:rsidRPr="00762AF4" w:rsidRDefault="00762AF4" w:rsidP="003F7C67">
            <w:pPr>
              <w:spacing w:after="0"/>
              <w:jc w:val="right"/>
              <w:rPr>
                <w:rFonts w:cs="Arial"/>
                <w:color w:val="auto"/>
                <w:lang w:eastAsia="en-US"/>
              </w:rPr>
            </w:pPr>
            <w:r w:rsidRPr="00762AF4">
              <w:rPr>
                <w:rFonts w:cs="Arial"/>
                <w:color w:val="auto"/>
                <w:lang w:eastAsia="en-US"/>
              </w:rPr>
              <w:t>16</w:t>
            </w:r>
          </w:p>
        </w:tc>
        <w:tc>
          <w:tcPr>
            <w:tcW w:w="7939" w:type="dxa"/>
            <w:shd w:val="clear" w:color="auto" w:fill="auto"/>
          </w:tcPr>
          <w:p w:rsidR="00EB4B33" w:rsidRPr="00762AF4" w:rsidRDefault="00EB4B33" w:rsidP="003F7C67">
            <w:pPr>
              <w:spacing w:after="0"/>
              <w:rPr>
                <w:rFonts w:cs="Arial"/>
                <w:color w:val="auto"/>
                <w:lang w:eastAsia="en-US"/>
              </w:rPr>
            </w:pPr>
            <w:r w:rsidRPr="00762AF4">
              <w:rPr>
                <w:rFonts w:cs="Arial"/>
                <w:color w:val="auto"/>
              </w:rPr>
              <w:t xml:space="preserve">Permits issued to vehicles with minor damage to remain in service for a maximum period of 28 days whilst awaiting repairs </w:t>
            </w:r>
          </w:p>
        </w:tc>
      </w:tr>
      <w:tr w:rsidR="00EB4B33" w:rsidRPr="00E11BEB" w:rsidTr="00EB4B33">
        <w:tc>
          <w:tcPr>
            <w:tcW w:w="708" w:type="dxa"/>
            <w:shd w:val="clear" w:color="auto" w:fill="auto"/>
          </w:tcPr>
          <w:p w:rsidR="00EB4B33" w:rsidRPr="00762AF4" w:rsidRDefault="00762AF4" w:rsidP="003F7C67">
            <w:pPr>
              <w:spacing w:after="0"/>
              <w:jc w:val="right"/>
              <w:rPr>
                <w:rFonts w:cs="Arial"/>
                <w:color w:val="auto"/>
                <w:lang w:eastAsia="en-US"/>
              </w:rPr>
            </w:pPr>
            <w:r w:rsidRPr="00762AF4">
              <w:rPr>
                <w:rFonts w:cs="Arial"/>
                <w:color w:val="auto"/>
                <w:lang w:eastAsia="en-US"/>
              </w:rPr>
              <w:t>17</w:t>
            </w:r>
          </w:p>
        </w:tc>
        <w:tc>
          <w:tcPr>
            <w:tcW w:w="7939" w:type="dxa"/>
            <w:shd w:val="clear" w:color="auto" w:fill="auto"/>
          </w:tcPr>
          <w:p w:rsidR="00EB4B33" w:rsidRPr="00762AF4" w:rsidRDefault="00EB4B33" w:rsidP="003F7C67">
            <w:pPr>
              <w:spacing w:after="0"/>
              <w:rPr>
                <w:rFonts w:cs="Arial"/>
                <w:color w:val="auto"/>
              </w:rPr>
            </w:pPr>
            <w:r w:rsidRPr="00762AF4">
              <w:rPr>
                <w:rFonts w:cs="Arial"/>
                <w:color w:val="auto"/>
              </w:rPr>
              <w:t>Accident Letters – Vehicles taken of the road</w:t>
            </w:r>
          </w:p>
        </w:tc>
      </w:tr>
      <w:tr w:rsidR="00EB4B33" w:rsidRPr="00E11BEB" w:rsidTr="00EB4B33">
        <w:tc>
          <w:tcPr>
            <w:tcW w:w="708" w:type="dxa"/>
            <w:shd w:val="clear" w:color="auto" w:fill="auto"/>
          </w:tcPr>
          <w:p w:rsidR="00EB4B33" w:rsidRPr="000D4034" w:rsidRDefault="000D4034" w:rsidP="00DC227C">
            <w:pPr>
              <w:spacing w:after="0"/>
              <w:jc w:val="right"/>
              <w:rPr>
                <w:rFonts w:cs="Arial"/>
                <w:color w:val="auto"/>
                <w:lang w:eastAsia="en-US"/>
              </w:rPr>
            </w:pPr>
            <w:r w:rsidRPr="000D4034">
              <w:rPr>
                <w:rFonts w:cs="Arial"/>
                <w:color w:val="auto"/>
                <w:lang w:eastAsia="en-US"/>
              </w:rPr>
              <w:t>9</w:t>
            </w:r>
          </w:p>
        </w:tc>
        <w:tc>
          <w:tcPr>
            <w:tcW w:w="7939" w:type="dxa"/>
            <w:shd w:val="clear" w:color="auto" w:fill="auto"/>
          </w:tcPr>
          <w:p w:rsidR="00EB4B33" w:rsidRPr="000D4034" w:rsidRDefault="00EB4B33" w:rsidP="00DC227C">
            <w:pPr>
              <w:spacing w:after="0"/>
              <w:rPr>
                <w:rFonts w:cs="Arial"/>
                <w:color w:val="auto"/>
                <w:lang w:eastAsia="en-US"/>
              </w:rPr>
            </w:pPr>
            <w:r w:rsidRPr="000D4034">
              <w:rPr>
                <w:rFonts w:cs="Arial"/>
                <w:color w:val="auto"/>
              </w:rPr>
              <w:t>Inspections of Operator Premises</w:t>
            </w:r>
          </w:p>
        </w:tc>
      </w:tr>
      <w:tr w:rsidR="00EB4B33" w:rsidRPr="00E11BEB" w:rsidTr="00EB4B33">
        <w:tc>
          <w:tcPr>
            <w:tcW w:w="708" w:type="dxa"/>
            <w:shd w:val="clear" w:color="auto" w:fill="auto"/>
          </w:tcPr>
          <w:p w:rsidR="00EB4B33" w:rsidRPr="000D4034" w:rsidRDefault="000D4034" w:rsidP="00DC227C">
            <w:pPr>
              <w:spacing w:after="0"/>
              <w:jc w:val="right"/>
              <w:rPr>
                <w:rFonts w:cs="Arial"/>
                <w:color w:val="auto"/>
                <w:lang w:eastAsia="en-US"/>
              </w:rPr>
            </w:pPr>
            <w:r w:rsidRPr="000D4034">
              <w:rPr>
                <w:rFonts w:cs="Arial"/>
                <w:color w:val="auto"/>
                <w:lang w:eastAsia="en-US"/>
              </w:rPr>
              <w:t>2</w:t>
            </w:r>
          </w:p>
        </w:tc>
        <w:tc>
          <w:tcPr>
            <w:tcW w:w="7939" w:type="dxa"/>
            <w:shd w:val="clear" w:color="auto" w:fill="auto"/>
          </w:tcPr>
          <w:p w:rsidR="00EB4B33" w:rsidRPr="000D4034" w:rsidRDefault="00EB4B33" w:rsidP="00DC227C">
            <w:pPr>
              <w:spacing w:after="0"/>
              <w:rPr>
                <w:rFonts w:cs="Arial"/>
                <w:color w:val="auto"/>
                <w:lang w:eastAsia="en-US"/>
              </w:rPr>
            </w:pPr>
            <w:r w:rsidRPr="000D4034">
              <w:rPr>
                <w:rFonts w:cs="Arial"/>
                <w:color w:val="auto"/>
              </w:rPr>
              <w:t>Notifications of non-payment letters</w:t>
            </w:r>
          </w:p>
        </w:tc>
      </w:tr>
      <w:tr w:rsidR="00EB4B33" w:rsidRPr="00E11BEB" w:rsidTr="00EB4B33">
        <w:tc>
          <w:tcPr>
            <w:tcW w:w="708" w:type="dxa"/>
            <w:shd w:val="clear" w:color="auto" w:fill="auto"/>
          </w:tcPr>
          <w:p w:rsidR="00EB4B33" w:rsidRPr="000D4034" w:rsidRDefault="000D4034" w:rsidP="00DC227C">
            <w:pPr>
              <w:spacing w:after="0"/>
              <w:jc w:val="right"/>
              <w:rPr>
                <w:rFonts w:cs="Arial"/>
                <w:color w:val="auto"/>
                <w:lang w:eastAsia="en-US"/>
              </w:rPr>
            </w:pPr>
            <w:r w:rsidRPr="000D4034">
              <w:rPr>
                <w:rFonts w:cs="Arial"/>
                <w:color w:val="auto"/>
                <w:lang w:eastAsia="en-US"/>
              </w:rPr>
              <w:t>25</w:t>
            </w:r>
          </w:p>
        </w:tc>
        <w:tc>
          <w:tcPr>
            <w:tcW w:w="7939" w:type="dxa"/>
            <w:shd w:val="clear" w:color="auto" w:fill="auto"/>
          </w:tcPr>
          <w:p w:rsidR="00EB4B33" w:rsidRPr="000D4034" w:rsidRDefault="00EB4B33" w:rsidP="00DC227C">
            <w:pPr>
              <w:spacing w:after="0"/>
              <w:rPr>
                <w:rFonts w:cs="Arial"/>
                <w:color w:val="auto"/>
              </w:rPr>
            </w:pPr>
            <w:r w:rsidRPr="000D4034">
              <w:rPr>
                <w:rFonts w:cs="Arial"/>
              </w:rPr>
              <w:t>Referred to other Local Authorities to investigate (not Licensed by OCC</w:t>
            </w:r>
          </w:p>
        </w:tc>
      </w:tr>
      <w:tr w:rsidR="00EB4B33" w:rsidRPr="00E11BEB" w:rsidTr="00EB4B33">
        <w:tc>
          <w:tcPr>
            <w:tcW w:w="708" w:type="dxa"/>
            <w:shd w:val="clear" w:color="auto" w:fill="auto"/>
          </w:tcPr>
          <w:p w:rsidR="00EB4B33" w:rsidRPr="000D4034" w:rsidRDefault="000D4034" w:rsidP="00DC227C">
            <w:pPr>
              <w:spacing w:after="0"/>
              <w:jc w:val="right"/>
              <w:rPr>
                <w:rFonts w:cs="Arial"/>
                <w:color w:val="auto"/>
                <w:lang w:eastAsia="en-US"/>
              </w:rPr>
            </w:pPr>
            <w:r w:rsidRPr="000D4034">
              <w:rPr>
                <w:rFonts w:cs="Arial"/>
                <w:color w:val="auto"/>
                <w:lang w:eastAsia="en-US"/>
              </w:rPr>
              <w:t>2</w:t>
            </w:r>
          </w:p>
        </w:tc>
        <w:tc>
          <w:tcPr>
            <w:tcW w:w="7939" w:type="dxa"/>
            <w:shd w:val="clear" w:color="auto" w:fill="auto"/>
          </w:tcPr>
          <w:p w:rsidR="00EB4B33" w:rsidRPr="000D4034" w:rsidRDefault="00EB4B33" w:rsidP="00DC227C">
            <w:pPr>
              <w:spacing w:after="0"/>
              <w:rPr>
                <w:rFonts w:cs="Arial"/>
              </w:rPr>
            </w:pPr>
            <w:r w:rsidRPr="000D4034">
              <w:rPr>
                <w:rFonts w:cs="Arial"/>
              </w:rPr>
              <w:t>Letters for failure to attend or pass Oxfordshire County Council Safeguarding Course</w:t>
            </w:r>
          </w:p>
        </w:tc>
      </w:tr>
    </w:tbl>
    <w:p w:rsidR="007A24EA" w:rsidRDefault="007A24EA" w:rsidP="00E11BEB">
      <w:pPr>
        <w:pStyle w:val="ListParagraph"/>
        <w:widowControl w:val="0"/>
        <w:numPr>
          <w:ilvl w:val="0"/>
          <w:numId w:val="0"/>
        </w:numPr>
        <w:overflowPunct w:val="0"/>
        <w:autoSpaceDE w:val="0"/>
        <w:autoSpaceDN w:val="0"/>
        <w:adjustRightInd w:val="0"/>
        <w:spacing w:after="0"/>
        <w:ind w:left="720"/>
        <w:rPr>
          <w:rFonts w:cs="Arial"/>
          <w:color w:val="auto"/>
          <w:kern w:val="28"/>
          <w:szCs w:val="20"/>
          <w:lang w:val="en-US" w:eastAsia="en-US"/>
        </w:rPr>
      </w:pPr>
    </w:p>
    <w:p w:rsidR="00073D60" w:rsidRPr="00853CBF" w:rsidRDefault="00073D60" w:rsidP="00853CBF">
      <w:pPr>
        <w:pStyle w:val="BodyText"/>
        <w:numPr>
          <w:ilvl w:val="0"/>
          <w:numId w:val="34"/>
        </w:numPr>
        <w:tabs>
          <w:tab w:val="clear" w:pos="720"/>
          <w:tab w:val="num" w:pos="426"/>
        </w:tabs>
        <w:ind w:left="426" w:hanging="426"/>
        <w:rPr>
          <w:szCs w:val="24"/>
        </w:rPr>
      </w:pPr>
      <w:r w:rsidRPr="00853CBF">
        <w:rPr>
          <w:szCs w:val="24"/>
        </w:rPr>
        <w:t>The purpose of the “Warning” system is to educate licence holders as to their responsibilities and the need to uphold the Taxi Licensing objectives. Verbal advice and the four levels of “Warnings” may be issued by the Licensing Officers, and the level of “Warning” issued is dependent upon the nature of the incident, the severity of the matter, whether there have been any previous incidents of non-compliance, and how the matter sits in relation to the Taxi Licensing objectives.</w:t>
      </w:r>
    </w:p>
    <w:p w:rsidR="00073D60" w:rsidRDefault="00073D60" w:rsidP="00073D60">
      <w:pPr>
        <w:spacing w:after="0"/>
        <w:ind w:left="720" w:hanging="720"/>
        <w:rPr>
          <w:rFonts w:cs="Arial"/>
          <w:color w:val="auto"/>
          <w:lang w:eastAsia="en-US"/>
        </w:rPr>
      </w:pPr>
    </w:p>
    <w:p w:rsidR="00173A97" w:rsidRPr="00853CBF" w:rsidRDefault="00073D60" w:rsidP="00853CBF">
      <w:pPr>
        <w:pStyle w:val="BodyText"/>
        <w:numPr>
          <w:ilvl w:val="0"/>
          <w:numId w:val="34"/>
        </w:numPr>
        <w:tabs>
          <w:tab w:val="clear" w:pos="720"/>
          <w:tab w:val="num" w:pos="426"/>
        </w:tabs>
        <w:ind w:left="426" w:hanging="426"/>
        <w:rPr>
          <w:szCs w:val="24"/>
        </w:rPr>
      </w:pPr>
      <w:r w:rsidRPr="00853CBF">
        <w:rPr>
          <w:szCs w:val="24"/>
        </w:rPr>
        <w:t>Verbal Advice (supported by a letter of Written Advice) was given at the scene of a number of incidents relating to drivers committing basic Road Traffic Act offences whilst the Licensing Officers were carrying out their night time enforcement duties.</w:t>
      </w:r>
    </w:p>
    <w:p w:rsidR="00173A97" w:rsidRDefault="00173A97" w:rsidP="00073D60">
      <w:pPr>
        <w:spacing w:after="0"/>
        <w:rPr>
          <w:rFonts w:cs="Arial"/>
          <w:color w:val="auto"/>
          <w:lang w:eastAsia="en-US"/>
        </w:rPr>
      </w:pPr>
    </w:p>
    <w:p w:rsidR="00073D60" w:rsidRPr="00853CBF" w:rsidRDefault="00073D60" w:rsidP="00853CBF">
      <w:pPr>
        <w:pStyle w:val="BodyText"/>
        <w:numPr>
          <w:ilvl w:val="0"/>
          <w:numId w:val="34"/>
        </w:numPr>
        <w:tabs>
          <w:tab w:val="clear" w:pos="720"/>
          <w:tab w:val="num" w:pos="426"/>
        </w:tabs>
        <w:ind w:left="426" w:hanging="426"/>
        <w:rPr>
          <w:szCs w:val="24"/>
        </w:rPr>
      </w:pPr>
      <w:r w:rsidRPr="00853CBF">
        <w:rPr>
          <w:szCs w:val="24"/>
        </w:rPr>
        <w:t>Typically Warnings issued by the Licensing Officers related to failures and / or accumulated failures by licence holders to declare relevant motoring convictions, failures to adhere to the conditions attached to their driver / vehicle licence, failures to provide satisfactory documents in relation to the licence renewal process, and in some cases Suspensions were issued due to concerns relating to the licence holder upholding the objectives of public safety following relevant information from Thames Valley Police.</w:t>
      </w:r>
    </w:p>
    <w:p w:rsidR="007A24EA" w:rsidRDefault="007A24EA" w:rsidP="00F76D71">
      <w:pPr>
        <w:widowControl w:val="0"/>
        <w:overflowPunct w:val="0"/>
        <w:autoSpaceDE w:val="0"/>
        <w:autoSpaceDN w:val="0"/>
        <w:adjustRightInd w:val="0"/>
        <w:spacing w:after="0"/>
        <w:rPr>
          <w:rFonts w:cs="Arial"/>
          <w:color w:val="auto"/>
          <w:kern w:val="28"/>
          <w:szCs w:val="20"/>
          <w:lang w:val="en-US" w:eastAsia="en-US"/>
        </w:rPr>
      </w:pPr>
    </w:p>
    <w:p w:rsidR="00F76D71" w:rsidRPr="00EB4B33" w:rsidRDefault="00F76D71" w:rsidP="00EB4B33">
      <w:pPr>
        <w:tabs>
          <w:tab w:val="left" w:pos="3375"/>
        </w:tabs>
        <w:rPr>
          <w:rFonts w:cs="Arial"/>
          <w:b/>
          <w:bCs/>
        </w:rPr>
      </w:pPr>
      <w:r w:rsidRPr="00EB4B33">
        <w:rPr>
          <w:rFonts w:cs="Arial"/>
          <w:b/>
          <w:bCs/>
        </w:rPr>
        <w:t>Complaints made to Licensing Authority</w:t>
      </w:r>
    </w:p>
    <w:p w:rsidR="00C27D95" w:rsidRPr="005B53EB" w:rsidRDefault="00C27D95" w:rsidP="00853CBF">
      <w:pPr>
        <w:pStyle w:val="BodyText"/>
        <w:numPr>
          <w:ilvl w:val="0"/>
          <w:numId w:val="34"/>
        </w:numPr>
        <w:tabs>
          <w:tab w:val="clear" w:pos="720"/>
          <w:tab w:val="num" w:pos="426"/>
        </w:tabs>
        <w:ind w:left="426" w:hanging="426"/>
        <w:rPr>
          <w:szCs w:val="24"/>
        </w:rPr>
      </w:pPr>
      <w:r w:rsidRPr="005B53EB">
        <w:rPr>
          <w:szCs w:val="24"/>
        </w:rPr>
        <w:t xml:space="preserve">As well as the disciplinary measures taken during the enforcement operations, </w:t>
      </w:r>
      <w:r w:rsidR="005B53EB" w:rsidRPr="005B53EB">
        <w:rPr>
          <w:szCs w:val="24"/>
        </w:rPr>
        <w:t>132</w:t>
      </w:r>
      <w:r w:rsidRPr="005B53EB">
        <w:rPr>
          <w:szCs w:val="24"/>
        </w:rPr>
        <w:t xml:space="preserve"> complaints were received from members of the public during this reporting period relating to poor customer service, rudeness, </w:t>
      </w:r>
      <w:r w:rsidR="00DE79EB" w:rsidRPr="005B53EB">
        <w:rPr>
          <w:szCs w:val="24"/>
        </w:rPr>
        <w:t>overcharging, Road T</w:t>
      </w:r>
      <w:r w:rsidRPr="005B53EB">
        <w:rPr>
          <w:szCs w:val="24"/>
        </w:rPr>
        <w:t>raffic off</w:t>
      </w:r>
      <w:r w:rsidR="00F76D71" w:rsidRPr="005B53EB">
        <w:rPr>
          <w:szCs w:val="24"/>
        </w:rPr>
        <w:t>ences,</w:t>
      </w:r>
      <w:r w:rsidR="00DE79EB" w:rsidRPr="005B53EB">
        <w:rPr>
          <w:szCs w:val="24"/>
        </w:rPr>
        <w:t xml:space="preserve"> plying for hire</w:t>
      </w:r>
      <w:r w:rsidR="00F76D71" w:rsidRPr="005B53EB">
        <w:rPr>
          <w:szCs w:val="24"/>
        </w:rPr>
        <w:t xml:space="preserve"> and other</w:t>
      </w:r>
      <w:r w:rsidR="00DE79EB" w:rsidRPr="005B53EB">
        <w:rPr>
          <w:szCs w:val="24"/>
        </w:rPr>
        <w:t xml:space="preserve">. </w:t>
      </w:r>
      <w:r w:rsidR="005B53EB" w:rsidRPr="005B53EB">
        <w:t>This is a</w:t>
      </w:r>
      <w:r w:rsidR="006006D3" w:rsidRPr="005B53EB">
        <w:t xml:space="preserve"> </w:t>
      </w:r>
      <w:r w:rsidR="005B53EB" w:rsidRPr="005B53EB">
        <w:t>de</w:t>
      </w:r>
      <w:r w:rsidR="006006D3" w:rsidRPr="005B53EB">
        <w:t xml:space="preserve">crease from the same period last year, where we have received </w:t>
      </w:r>
      <w:r w:rsidR="005B53EB" w:rsidRPr="005B53EB">
        <w:t>137</w:t>
      </w:r>
      <w:r w:rsidR="006006D3" w:rsidRPr="005B53EB">
        <w:t xml:space="preserve"> complaints.</w:t>
      </w:r>
      <w:r w:rsidR="006F2214">
        <w:t xml:space="preserve"> 39 of the complaints </w:t>
      </w:r>
      <w:r w:rsidR="006F2F6B" w:rsidRPr="00E40705">
        <w:rPr>
          <w:bCs/>
        </w:rPr>
        <w:t>considered Drivers / Vehicles Licensed by other Authorities (VOWH / SODC / WDC / CDC)</w:t>
      </w:r>
      <w:r w:rsidR="006F2F6B">
        <w:rPr>
          <w:bCs/>
        </w:rPr>
        <w:t>.</w:t>
      </w:r>
      <w:r w:rsidR="006F2F6B" w:rsidRPr="00E40705">
        <w:rPr>
          <w:bCs/>
        </w:rPr>
        <w:t xml:space="preserve"> </w:t>
      </w:r>
      <w:r w:rsidR="00DE79EB" w:rsidRPr="005B53EB">
        <w:rPr>
          <w:szCs w:val="24"/>
        </w:rPr>
        <w:t>B</w:t>
      </w:r>
      <w:r w:rsidRPr="005B53EB">
        <w:rPr>
          <w:szCs w:val="24"/>
        </w:rPr>
        <w:t>reakdown of the actions ta</w:t>
      </w:r>
      <w:r w:rsidR="00DE79EB" w:rsidRPr="005B53EB">
        <w:rPr>
          <w:szCs w:val="24"/>
        </w:rPr>
        <w:t>ken by the Licensing Officers are</w:t>
      </w:r>
      <w:r w:rsidRPr="005B53EB">
        <w:rPr>
          <w:szCs w:val="24"/>
        </w:rPr>
        <w:t xml:space="preserve"> detailed below:</w:t>
      </w:r>
    </w:p>
    <w:p w:rsidR="00DE79EB" w:rsidRDefault="00DE79EB" w:rsidP="00C27D95">
      <w:pPr>
        <w:spacing w:after="0"/>
        <w:ind w:left="720" w:hanging="720"/>
        <w:rPr>
          <w:rFonts w:cs="Arial"/>
          <w:color w:val="auto"/>
          <w:lang w:eastAsia="en-US"/>
        </w:rPr>
      </w:pPr>
    </w:p>
    <w:p w:rsidR="00BC336A" w:rsidRDefault="00BC336A" w:rsidP="00C27D95">
      <w:pPr>
        <w:spacing w:after="0"/>
        <w:ind w:left="720" w:hanging="720"/>
        <w:rPr>
          <w:rFonts w:cs="Arial"/>
          <w:color w:val="auto"/>
          <w:lang w:eastAsia="en-US"/>
        </w:rPr>
      </w:pPr>
    </w:p>
    <w:p w:rsidR="00BC336A" w:rsidRDefault="00BC336A" w:rsidP="00C27D95">
      <w:pPr>
        <w:spacing w:after="0"/>
        <w:ind w:left="720" w:hanging="720"/>
        <w:rPr>
          <w:rFonts w:cs="Arial"/>
          <w:color w:val="auto"/>
          <w:lang w:eastAsia="en-US"/>
        </w:rPr>
      </w:pPr>
    </w:p>
    <w:p w:rsidR="00BC336A" w:rsidRDefault="00BC336A" w:rsidP="00C27D95">
      <w:pPr>
        <w:spacing w:after="0"/>
        <w:ind w:left="720" w:hanging="720"/>
        <w:rPr>
          <w:rFonts w:cs="Arial"/>
          <w:color w:val="auto"/>
          <w:lang w:eastAsia="en-US"/>
        </w:rPr>
      </w:pPr>
    </w:p>
    <w:tbl>
      <w:tblPr>
        <w:tblW w:w="8930" w:type="dxa"/>
        <w:tblInd w:w="39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
        <w:gridCol w:w="8222"/>
      </w:tblGrid>
      <w:tr w:rsidR="00853CBF" w:rsidRPr="00853CBF" w:rsidTr="00EB4B33">
        <w:tc>
          <w:tcPr>
            <w:tcW w:w="708" w:type="dxa"/>
            <w:shd w:val="clear" w:color="auto" w:fill="auto"/>
          </w:tcPr>
          <w:p w:rsidR="00853CBF" w:rsidRPr="005B53EB" w:rsidRDefault="00853CBF" w:rsidP="00853CBF">
            <w:pPr>
              <w:jc w:val="right"/>
              <w:rPr>
                <w:rFonts w:cs="Arial"/>
              </w:rPr>
            </w:pPr>
            <w:r w:rsidRPr="005B53EB">
              <w:rPr>
                <w:rFonts w:cs="Arial"/>
              </w:rPr>
              <w:t>10</w:t>
            </w:r>
          </w:p>
        </w:tc>
        <w:tc>
          <w:tcPr>
            <w:tcW w:w="8222" w:type="dxa"/>
            <w:shd w:val="clear" w:color="auto" w:fill="auto"/>
          </w:tcPr>
          <w:p w:rsidR="00853CBF" w:rsidRPr="005B53EB" w:rsidRDefault="00853CBF" w:rsidP="00853CBF">
            <w:pPr>
              <w:rPr>
                <w:rFonts w:cs="Arial"/>
              </w:rPr>
            </w:pPr>
            <w:r w:rsidRPr="005B53EB">
              <w:rPr>
                <w:rFonts w:cs="Arial"/>
              </w:rPr>
              <w:t>Cases currently still active (at the time of compiling this report)</w:t>
            </w:r>
          </w:p>
        </w:tc>
      </w:tr>
      <w:tr w:rsidR="00853CBF" w:rsidRPr="00695503" w:rsidTr="00EB4B33">
        <w:tc>
          <w:tcPr>
            <w:tcW w:w="708" w:type="dxa"/>
            <w:shd w:val="clear" w:color="auto" w:fill="auto"/>
          </w:tcPr>
          <w:p w:rsidR="00853CBF" w:rsidRPr="005B53EB" w:rsidRDefault="005B53EB" w:rsidP="00853CBF">
            <w:pPr>
              <w:jc w:val="right"/>
              <w:rPr>
                <w:rFonts w:cs="Arial"/>
              </w:rPr>
            </w:pPr>
            <w:r w:rsidRPr="005B53EB">
              <w:rPr>
                <w:rFonts w:cs="Arial"/>
              </w:rPr>
              <w:t>34</w:t>
            </w:r>
          </w:p>
        </w:tc>
        <w:tc>
          <w:tcPr>
            <w:tcW w:w="8222" w:type="dxa"/>
            <w:shd w:val="clear" w:color="auto" w:fill="auto"/>
          </w:tcPr>
          <w:p w:rsidR="00853CBF" w:rsidRPr="005B53EB" w:rsidRDefault="00853CBF" w:rsidP="00853CBF">
            <w:pPr>
              <w:rPr>
                <w:rFonts w:cs="Arial"/>
                <w:b/>
              </w:rPr>
            </w:pPr>
            <w:r w:rsidRPr="005B53EB">
              <w:rPr>
                <w:rFonts w:cs="Arial"/>
              </w:rPr>
              <w:t>Cases where no further action was or could be taken</w:t>
            </w:r>
            <w:r w:rsidRPr="005B53EB">
              <w:rPr>
                <w:rFonts w:cs="Arial"/>
                <w:b/>
              </w:rPr>
              <w:t>*</w:t>
            </w:r>
          </w:p>
        </w:tc>
      </w:tr>
      <w:tr w:rsidR="00853CBF" w:rsidRPr="00695503" w:rsidTr="00EB4B33">
        <w:tc>
          <w:tcPr>
            <w:tcW w:w="708" w:type="dxa"/>
            <w:shd w:val="clear" w:color="auto" w:fill="auto"/>
          </w:tcPr>
          <w:p w:rsidR="00853CBF" w:rsidRPr="005B53EB" w:rsidRDefault="005B53EB" w:rsidP="00853CBF">
            <w:pPr>
              <w:jc w:val="right"/>
              <w:rPr>
                <w:rFonts w:cs="Arial"/>
              </w:rPr>
            </w:pPr>
            <w:r w:rsidRPr="005B53EB">
              <w:rPr>
                <w:rFonts w:cs="Arial"/>
              </w:rPr>
              <w:t>23</w:t>
            </w:r>
          </w:p>
        </w:tc>
        <w:tc>
          <w:tcPr>
            <w:tcW w:w="8222" w:type="dxa"/>
            <w:shd w:val="clear" w:color="auto" w:fill="auto"/>
          </w:tcPr>
          <w:p w:rsidR="00853CBF" w:rsidRPr="005B53EB" w:rsidRDefault="00853CBF" w:rsidP="00853CBF">
            <w:pPr>
              <w:rPr>
                <w:rFonts w:cs="Arial"/>
              </w:rPr>
            </w:pPr>
            <w:r w:rsidRPr="005B53EB">
              <w:rPr>
                <w:rFonts w:cs="Arial"/>
              </w:rPr>
              <w:t>Written Advice Letters</w:t>
            </w:r>
          </w:p>
        </w:tc>
      </w:tr>
      <w:tr w:rsidR="00853CBF" w:rsidRPr="00695503" w:rsidTr="00EB4B33">
        <w:tc>
          <w:tcPr>
            <w:tcW w:w="708" w:type="dxa"/>
            <w:shd w:val="clear" w:color="auto" w:fill="auto"/>
          </w:tcPr>
          <w:p w:rsidR="00853CBF" w:rsidRPr="005B53EB" w:rsidRDefault="005B53EB" w:rsidP="00853CBF">
            <w:pPr>
              <w:jc w:val="right"/>
              <w:rPr>
                <w:rFonts w:cs="Arial"/>
              </w:rPr>
            </w:pPr>
            <w:r w:rsidRPr="005B53EB">
              <w:rPr>
                <w:rFonts w:cs="Arial"/>
              </w:rPr>
              <w:t>5</w:t>
            </w:r>
          </w:p>
        </w:tc>
        <w:tc>
          <w:tcPr>
            <w:tcW w:w="8222" w:type="dxa"/>
            <w:shd w:val="clear" w:color="auto" w:fill="auto"/>
          </w:tcPr>
          <w:p w:rsidR="00853CBF" w:rsidRPr="005B53EB" w:rsidRDefault="00853CBF" w:rsidP="00853CBF">
            <w:pPr>
              <w:rPr>
                <w:rFonts w:cs="Arial"/>
              </w:rPr>
            </w:pPr>
            <w:r w:rsidRPr="005B53EB">
              <w:rPr>
                <w:rFonts w:cs="Arial"/>
              </w:rPr>
              <w:t>Advisory Warnings</w:t>
            </w:r>
          </w:p>
        </w:tc>
      </w:tr>
      <w:tr w:rsidR="00853CBF" w:rsidRPr="00695503" w:rsidTr="00EB4B33">
        <w:tc>
          <w:tcPr>
            <w:tcW w:w="708" w:type="dxa"/>
            <w:shd w:val="clear" w:color="auto" w:fill="auto"/>
          </w:tcPr>
          <w:p w:rsidR="00853CBF" w:rsidRPr="005B53EB" w:rsidRDefault="005B53EB" w:rsidP="00853CBF">
            <w:pPr>
              <w:jc w:val="right"/>
              <w:rPr>
                <w:rFonts w:cs="Arial"/>
              </w:rPr>
            </w:pPr>
            <w:r w:rsidRPr="005B53EB">
              <w:rPr>
                <w:rFonts w:cs="Arial"/>
              </w:rPr>
              <w:t>6</w:t>
            </w:r>
          </w:p>
        </w:tc>
        <w:tc>
          <w:tcPr>
            <w:tcW w:w="8222" w:type="dxa"/>
            <w:shd w:val="clear" w:color="auto" w:fill="auto"/>
          </w:tcPr>
          <w:p w:rsidR="00853CBF" w:rsidRPr="005B53EB" w:rsidRDefault="00853CBF" w:rsidP="00853CBF">
            <w:pPr>
              <w:rPr>
                <w:rFonts w:cs="Arial"/>
              </w:rPr>
            </w:pPr>
            <w:r w:rsidRPr="005B53EB">
              <w:rPr>
                <w:rFonts w:cs="Arial"/>
              </w:rPr>
              <w:t>First Level Warnings</w:t>
            </w:r>
          </w:p>
        </w:tc>
      </w:tr>
      <w:tr w:rsidR="00853CBF" w:rsidRPr="00695503" w:rsidTr="00EB4B33">
        <w:tc>
          <w:tcPr>
            <w:tcW w:w="708" w:type="dxa"/>
            <w:shd w:val="clear" w:color="auto" w:fill="auto"/>
          </w:tcPr>
          <w:p w:rsidR="00853CBF" w:rsidRPr="005B53EB" w:rsidRDefault="005B53EB" w:rsidP="00853CBF">
            <w:pPr>
              <w:jc w:val="right"/>
              <w:rPr>
                <w:rFonts w:cs="Arial"/>
              </w:rPr>
            </w:pPr>
            <w:r w:rsidRPr="005B53EB">
              <w:rPr>
                <w:rFonts w:cs="Arial"/>
              </w:rPr>
              <w:t>2</w:t>
            </w:r>
          </w:p>
        </w:tc>
        <w:tc>
          <w:tcPr>
            <w:tcW w:w="8222" w:type="dxa"/>
            <w:shd w:val="clear" w:color="auto" w:fill="auto"/>
          </w:tcPr>
          <w:p w:rsidR="00853CBF" w:rsidRPr="005B53EB" w:rsidRDefault="00853CBF" w:rsidP="00853CBF">
            <w:pPr>
              <w:rPr>
                <w:rFonts w:cs="Arial"/>
              </w:rPr>
            </w:pPr>
            <w:r w:rsidRPr="005B53EB">
              <w:rPr>
                <w:rFonts w:cs="Arial"/>
              </w:rPr>
              <w:t>Second Level Warnings</w:t>
            </w:r>
          </w:p>
        </w:tc>
      </w:tr>
      <w:tr w:rsidR="00853CBF" w:rsidRPr="00695503" w:rsidTr="00EB4B33">
        <w:tc>
          <w:tcPr>
            <w:tcW w:w="708" w:type="dxa"/>
            <w:shd w:val="clear" w:color="auto" w:fill="auto"/>
          </w:tcPr>
          <w:p w:rsidR="00853CBF" w:rsidRPr="005B53EB" w:rsidRDefault="005B53EB" w:rsidP="00853CBF">
            <w:pPr>
              <w:jc w:val="right"/>
              <w:rPr>
                <w:rFonts w:cs="Arial"/>
              </w:rPr>
            </w:pPr>
            <w:r w:rsidRPr="005B53EB">
              <w:rPr>
                <w:rFonts w:cs="Arial"/>
              </w:rPr>
              <w:t>0</w:t>
            </w:r>
          </w:p>
        </w:tc>
        <w:tc>
          <w:tcPr>
            <w:tcW w:w="8222" w:type="dxa"/>
            <w:shd w:val="clear" w:color="auto" w:fill="auto"/>
          </w:tcPr>
          <w:p w:rsidR="00853CBF" w:rsidRPr="005B53EB" w:rsidRDefault="00853CBF" w:rsidP="00853CBF">
            <w:pPr>
              <w:rPr>
                <w:rFonts w:cs="Arial"/>
              </w:rPr>
            </w:pPr>
            <w:r w:rsidRPr="005B53EB">
              <w:rPr>
                <w:rFonts w:cs="Arial"/>
              </w:rPr>
              <w:t>Final Warnings</w:t>
            </w:r>
          </w:p>
        </w:tc>
      </w:tr>
      <w:tr w:rsidR="00853CBF" w:rsidRPr="00695503" w:rsidTr="00EB4B33">
        <w:tc>
          <w:tcPr>
            <w:tcW w:w="708" w:type="dxa"/>
            <w:shd w:val="clear" w:color="auto" w:fill="auto"/>
          </w:tcPr>
          <w:p w:rsidR="00853CBF" w:rsidRPr="005B53EB" w:rsidRDefault="005B53EB" w:rsidP="00853CBF">
            <w:pPr>
              <w:jc w:val="right"/>
              <w:rPr>
                <w:rFonts w:cs="Arial"/>
              </w:rPr>
            </w:pPr>
            <w:r w:rsidRPr="005B53EB">
              <w:rPr>
                <w:rFonts w:cs="Arial"/>
              </w:rPr>
              <w:t>1</w:t>
            </w:r>
          </w:p>
        </w:tc>
        <w:tc>
          <w:tcPr>
            <w:tcW w:w="8222" w:type="dxa"/>
            <w:shd w:val="clear" w:color="auto" w:fill="auto"/>
          </w:tcPr>
          <w:p w:rsidR="00853CBF" w:rsidRPr="005B53EB" w:rsidRDefault="00853CBF" w:rsidP="00853CBF">
            <w:pPr>
              <w:rPr>
                <w:rFonts w:cs="Arial"/>
              </w:rPr>
            </w:pPr>
            <w:r w:rsidRPr="005B53EB">
              <w:rPr>
                <w:rFonts w:cs="Arial"/>
              </w:rPr>
              <w:t>Reissued Final Warnings</w:t>
            </w:r>
          </w:p>
        </w:tc>
      </w:tr>
      <w:tr w:rsidR="00853CBF" w:rsidRPr="00695503" w:rsidTr="00EB4B33">
        <w:tc>
          <w:tcPr>
            <w:tcW w:w="708" w:type="dxa"/>
            <w:shd w:val="clear" w:color="auto" w:fill="auto"/>
          </w:tcPr>
          <w:p w:rsidR="00853CBF" w:rsidRPr="005B53EB" w:rsidRDefault="00853CBF" w:rsidP="00853CBF">
            <w:pPr>
              <w:jc w:val="right"/>
              <w:rPr>
                <w:rFonts w:cs="Arial"/>
              </w:rPr>
            </w:pPr>
            <w:r w:rsidRPr="005B53EB">
              <w:rPr>
                <w:rFonts w:cs="Arial"/>
              </w:rPr>
              <w:t>0</w:t>
            </w:r>
          </w:p>
        </w:tc>
        <w:tc>
          <w:tcPr>
            <w:tcW w:w="8222" w:type="dxa"/>
            <w:shd w:val="clear" w:color="auto" w:fill="auto"/>
          </w:tcPr>
          <w:p w:rsidR="00853CBF" w:rsidRPr="005B53EB" w:rsidRDefault="00853CBF" w:rsidP="00853CBF">
            <w:pPr>
              <w:rPr>
                <w:rFonts w:cs="Arial"/>
              </w:rPr>
            </w:pPr>
            <w:r w:rsidRPr="005B53EB">
              <w:rPr>
                <w:rFonts w:cs="Arial"/>
              </w:rPr>
              <w:t>Notification of referral to the Sub-Committee</w:t>
            </w:r>
          </w:p>
        </w:tc>
      </w:tr>
      <w:tr w:rsidR="00853CBF" w:rsidRPr="00695503" w:rsidTr="00EB4B33">
        <w:tc>
          <w:tcPr>
            <w:tcW w:w="708" w:type="dxa"/>
            <w:shd w:val="clear" w:color="auto" w:fill="auto"/>
          </w:tcPr>
          <w:p w:rsidR="00853CBF" w:rsidRPr="005B53EB" w:rsidRDefault="005B53EB" w:rsidP="00853CBF">
            <w:pPr>
              <w:jc w:val="right"/>
              <w:rPr>
                <w:rFonts w:cs="Arial"/>
              </w:rPr>
            </w:pPr>
            <w:r w:rsidRPr="005B53EB">
              <w:rPr>
                <w:rFonts w:cs="Arial"/>
              </w:rPr>
              <w:t>39</w:t>
            </w:r>
            <w:r w:rsidR="00853CBF" w:rsidRPr="005B53EB">
              <w:rPr>
                <w:rFonts w:cs="Arial"/>
              </w:rPr>
              <w:t xml:space="preserve"> </w:t>
            </w:r>
          </w:p>
        </w:tc>
        <w:tc>
          <w:tcPr>
            <w:tcW w:w="8222" w:type="dxa"/>
            <w:shd w:val="clear" w:color="auto" w:fill="auto"/>
          </w:tcPr>
          <w:p w:rsidR="00853CBF" w:rsidRPr="005B53EB" w:rsidRDefault="00853CBF" w:rsidP="00853CBF">
            <w:pPr>
              <w:rPr>
                <w:rFonts w:cs="Arial"/>
              </w:rPr>
            </w:pPr>
            <w:r w:rsidRPr="005B53EB">
              <w:rPr>
                <w:rFonts w:cs="Arial"/>
              </w:rPr>
              <w:t>Referred to other Local Authorities to investigate – not Licensed by OCC</w:t>
            </w:r>
          </w:p>
        </w:tc>
      </w:tr>
    </w:tbl>
    <w:p w:rsidR="00C27D95" w:rsidRDefault="00C27D95" w:rsidP="00C27D95">
      <w:pPr>
        <w:spacing w:after="0"/>
        <w:ind w:left="720" w:hanging="720"/>
        <w:rPr>
          <w:rFonts w:cs="Arial"/>
          <w:color w:val="auto"/>
          <w:lang w:eastAsia="en-US"/>
        </w:rPr>
      </w:pPr>
    </w:p>
    <w:p w:rsidR="00C106D2" w:rsidRPr="00C27D95" w:rsidRDefault="00C106D2" w:rsidP="00C106D2">
      <w:pPr>
        <w:spacing w:after="0"/>
        <w:ind w:left="720" w:hanging="11"/>
        <w:rPr>
          <w:rFonts w:cs="Arial"/>
          <w:color w:val="auto"/>
          <w:lang w:eastAsia="en-US"/>
        </w:rPr>
      </w:pPr>
      <w:r>
        <w:rPr>
          <w:rFonts w:eastAsia="Symbol"/>
          <w:i/>
        </w:rPr>
        <w:t xml:space="preserve">* </w:t>
      </w:r>
      <w:r w:rsidRPr="00367932">
        <w:rPr>
          <w:rFonts w:eastAsia="Symbol"/>
          <w:i/>
        </w:rPr>
        <w:t>due to the version of events stated by the complainant and the driver being too dissimilar and no independent witness to verify either account</w:t>
      </w:r>
      <w:r>
        <w:rPr>
          <w:rFonts w:eastAsia="Symbol"/>
          <w:i/>
        </w:rPr>
        <w:t>, a</w:t>
      </w:r>
      <w:r w:rsidRPr="00367932">
        <w:rPr>
          <w:rFonts w:eastAsia="Symbol"/>
          <w:i/>
        </w:rPr>
        <w:t xml:space="preserve"> record is kept on the driver file should similar issues be reported. It should also be noted that some complaints have been maliciously made about drivers and when the complaint has been </w:t>
      </w:r>
      <w:r>
        <w:rPr>
          <w:rFonts w:eastAsia="Symbol"/>
          <w:i/>
        </w:rPr>
        <w:t>asked to provide further information regarding the original allegation, no response has been received by</w:t>
      </w:r>
      <w:r w:rsidRPr="00367932">
        <w:rPr>
          <w:rFonts w:eastAsia="Symbol"/>
          <w:i/>
        </w:rPr>
        <w:t xml:space="preserve"> the Licensing Officers</w:t>
      </w:r>
      <w:r>
        <w:rPr>
          <w:rFonts w:eastAsia="Symbol"/>
          <w:i/>
        </w:rPr>
        <w:t>.</w:t>
      </w:r>
    </w:p>
    <w:p w:rsidR="00E11BEB" w:rsidRDefault="00E11BEB" w:rsidP="00E11BEB">
      <w:pPr>
        <w:spacing w:after="0"/>
        <w:ind w:left="993"/>
        <w:rPr>
          <w:rFonts w:cs="Arial"/>
          <w:b/>
          <w:bCs/>
          <w:color w:val="auto"/>
          <w:lang w:eastAsia="en-US"/>
        </w:rPr>
      </w:pPr>
    </w:p>
    <w:p w:rsidR="00C106D2" w:rsidRPr="00EB4B33" w:rsidRDefault="00C106D2" w:rsidP="00EB4B33">
      <w:pPr>
        <w:pStyle w:val="BodyText"/>
        <w:numPr>
          <w:ilvl w:val="0"/>
          <w:numId w:val="34"/>
        </w:numPr>
        <w:tabs>
          <w:tab w:val="clear" w:pos="720"/>
          <w:tab w:val="num" w:pos="426"/>
        </w:tabs>
        <w:ind w:left="426" w:hanging="426"/>
        <w:rPr>
          <w:szCs w:val="24"/>
        </w:rPr>
      </w:pPr>
      <w:r w:rsidRPr="00EB4B33">
        <w:rPr>
          <w:szCs w:val="24"/>
        </w:rPr>
        <w:t>The Weekend Night-time Operation implemented by the Environmental Protection Service operates between 11.00 p.m. and 4.00 a.m. on both Friday and Saturday nights and proactively checks for non-compliance by both the Hackney Carriage and Private Hire trades.</w:t>
      </w:r>
    </w:p>
    <w:p w:rsidR="00C106D2" w:rsidRPr="00EB4B33" w:rsidRDefault="00C106D2" w:rsidP="00EB4B33">
      <w:pPr>
        <w:pStyle w:val="BodyText"/>
        <w:ind w:left="426"/>
        <w:rPr>
          <w:szCs w:val="24"/>
        </w:rPr>
      </w:pPr>
    </w:p>
    <w:p w:rsidR="00C106D2" w:rsidRPr="00EB4B33" w:rsidRDefault="00C106D2" w:rsidP="00EB4B33">
      <w:pPr>
        <w:pStyle w:val="BodyText"/>
        <w:numPr>
          <w:ilvl w:val="0"/>
          <w:numId w:val="34"/>
        </w:numPr>
        <w:tabs>
          <w:tab w:val="clear" w:pos="720"/>
          <w:tab w:val="num" w:pos="426"/>
        </w:tabs>
        <w:ind w:left="426" w:hanging="426"/>
        <w:rPr>
          <w:szCs w:val="24"/>
        </w:rPr>
      </w:pPr>
      <w:r w:rsidRPr="00EB4B33">
        <w:rPr>
          <w:szCs w:val="24"/>
        </w:rPr>
        <w:t xml:space="preserve">This further increases our enforcement presence throughout the city at weekends and the two Council Officers carrying out the Operation report any findings back to the Licensing Authority in order that the appropriate actions are undertaken.  </w:t>
      </w:r>
    </w:p>
    <w:p w:rsidR="00173A97" w:rsidRDefault="00173A97" w:rsidP="00E11BEB">
      <w:pPr>
        <w:spacing w:after="0"/>
        <w:ind w:left="993"/>
        <w:rPr>
          <w:rFonts w:cs="Arial"/>
          <w:b/>
          <w:bCs/>
          <w:color w:val="auto"/>
          <w:lang w:eastAsia="en-US"/>
        </w:rPr>
      </w:pPr>
    </w:p>
    <w:p w:rsidR="00C106D2" w:rsidRPr="00EB4B33" w:rsidRDefault="00C106D2" w:rsidP="00EB4B33">
      <w:pPr>
        <w:tabs>
          <w:tab w:val="left" w:pos="3375"/>
        </w:tabs>
        <w:rPr>
          <w:rFonts w:cs="Arial"/>
          <w:b/>
          <w:bCs/>
        </w:rPr>
      </w:pPr>
      <w:r w:rsidRPr="00EB4B33">
        <w:rPr>
          <w:rFonts w:cs="Arial"/>
          <w:b/>
          <w:bCs/>
        </w:rPr>
        <w:t xml:space="preserve">Test Purchase Operations </w:t>
      </w:r>
    </w:p>
    <w:p w:rsidR="00C106D2" w:rsidRPr="00B84C8E" w:rsidRDefault="00C106D2" w:rsidP="00B84C8E">
      <w:pPr>
        <w:pStyle w:val="BodyText"/>
        <w:numPr>
          <w:ilvl w:val="0"/>
          <w:numId w:val="34"/>
        </w:numPr>
        <w:tabs>
          <w:tab w:val="clear" w:pos="720"/>
          <w:tab w:val="num" w:pos="426"/>
        </w:tabs>
        <w:ind w:left="426" w:hanging="426"/>
        <w:rPr>
          <w:szCs w:val="24"/>
        </w:rPr>
      </w:pPr>
      <w:r w:rsidRPr="00B84C8E">
        <w:rPr>
          <w:szCs w:val="24"/>
        </w:rPr>
        <w:t>During the reporting period, </w:t>
      </w:r>
      <w:r w:rsidR="00B84C8E" w:rsidRPr="00B84C8E">
        <w:rPr>
          <w:szCs w:val="24"/>
        </w:rPr>
        <w:t>one</w:t>
      </w:r>
      <w:r w:rsidRPr="00B84C8E">
        <w:rPr>
          <w:szCs w:val="24"/>
        </w:rPr>
        <w:t xml:space="preserve"> Test Purch</w:t>
      </w:r>
      <w:r w:rsidR="00EB4B33" w:rsidRPr="00B84C8E">
        <w:rPr>
          <w:szCs w:val="24"/>
        </w:rPr>
        <w:t>ase Operation</w:t>
      </w:r>
      <w:r w:rsidR="00B926FD" w:rsidRPr="00B84C8E">
        <w:rPr>
          <w:szCs w:val="24"/>
        </w:rPr>
        <w:t xml:space="preserve"> w</w:t>
      </w:r>
      <w:r w:rsidR="00B84C8E" w:rsidRPr="00B84C8E">
        <w:rPr>
          <w:szCs w:val="24"/>
        </w:rPr>
        <w:t>as</w:t>
      </w:r>
      <w:r w:rsidR="00B926FD" w:rsidRPr="00B84C8E">
        <w:rPr>
          <w:szCs w:val="24"/>
        </w:rPr>
        <w:t xml:space="preserve"> carried out, resulting in</w:t>
      </w:r>
      <w:r w:rsidR="00EB4B33" w:rsidRPr="00B84C8E">
        <w:rPr>
          <w:szCs w:val="24"/>
        </w:rPr>
        <w:t xml:space="preserve"> </w:t>
      </w:r>
      <w:r w:rsidR="00B84C8E" w:rsidRPr="00B84C8E">
        <w:rPr>
          <w:szCs w:val="24"/>
        </w:rPr>
        <w:t xml:space="preserve">two </w:t>
      </w:r>
      <w:r w:rsidR="00B926FD" w:rsidRPr="00B84C8E">
        <w:rPr>
          <w:szCs w:val="24"/>
        </w:rPr>
        <w:t>drivers</w:t>
      </w:r>
      <w:r w:rsidR="00B84C8E" w:rsidRPr="00B84C8E">
        <w:rPr>
          <w:szCs w:val="24"/>
        </w:rPr>
        <w:t xml:space="preserve"> licensed by a </w:t>
      </w:r>
      <w:proofErr w:type="spellStart"/>
      <w:r w:rsidR="00B84C8E" w:rsidRPr="00B84C8E">
        <w:rPr>
          <w:szCs w:val="24"/>
        </w:rPr>
        <w:t>neighbouring</w:t>
      </w:r>
      <w:proofErr w:type="spellEnd"/>
      <w:r w:rsidR="00B84C8E" w:rsidRPr="00B84C8E">
        <w:rPr>
          <w:szCs w:val="24"/>
        </w:rPr>
        <w:t xml:space="preserve"> authority</w:t>
      </w:r>
      <w:r w:rsidR="00B926FD" w:rsidRPr="00B84C8E">
        <w:rPr>
          <w:szCs w:val="24"/>
        </w:rPr>
        <w:t xml:space="preserve"> failing the test. </w:t>
      </w:r>
      <w:r w:rsidR="006267C5" w:rsidRPr="00B84C8E">
        <w:rPr>
          <w:szCs w:val="24"/>
        </w:rPr>
        <w:t>All</w:t>
      </w:r>
      <w:r w:rsidR="00B926FD" w:rsidRPr="00B84C8E">
        <w:rPr>
          <w:szCs w:val="24"/>
        </w:rPr>
        <w:t xml:space="preserve"> drivers </w:t>
      </w:r>
      <w:r w:rsidR="006267C5" w:rsidRPr="00B84C8E">
        <w:rPr>
          <w:szCs w:val="24"/>
        </w:rPr>
        <w:t xml:space="preserve">were / </w:t>
      </w:r>
      <w:r w:rsidR="00B84C8E" w:rsidRPr="00B84C8E">
        <w:rPr>
          <w:szCs w:val="24"/>
        </w:rPr>
        <w:t>are subject of prosecution.</w:t>
      </w:r>
      <w:r w:rsidR="00B926FD" w:rsidRPr="00B84C8E">
        <w:rPr>
          <w:szCs w:val="24"/>
        </w:rPr>
        <w:t xml:space="preserve"> </w:t>
      </w:r>
    </w:p>
    <w:p w:rsidR="007A24EA" w:rsidRDefault="007A24EA" w:rsidP="00E11BEB">
      <w:pPr>
        <w:spacing w:after="0"/>
        <w:ind w:left="993"/>
        <w:rPr>
          <w:rFonts w:cs="Arial"/>
          <w:b/>
          <w:bCs/>
          <w:color w:val="auto"/>
          <w:lang w:eastAsia="en-US"/>
        </w:rPr>
      </w:pPr>
    </w:p>
    <w:p w:rsidR="00C106D2" w:rsidRPr="00EB4B33" w:rsidRDefault="00C106D2" w:rsidP="00EB4B33">
      <w:pPr>
        <w:tabs>
          <w:tab w:val="left" w:pos="3375"/>
        </w:tabs>
        <w:rPr>
          <w:rFonts w:cs="Arial"/>
          <w:b/>
          <w:bCs/>
        </w:rPr>
      </w:pPr>
      <w:r w:rsidRPr="00EB4B33">
        <w:rPr>
          <w:rFonts w:cs="Arial"/>
          <w:b/>
          <w:bCs/>
        </w:rPr>
        <w:t>Prosecutions</w:t>
      </w:r>
    </w:p>
    <w:p w:rsidR="00C106D2" w:rsidRPr="00EB4B33" w:rsidRDefault="00C106D2" w:rsidP="00EB4B33">
      <w:pPr>
        <w:pStyle w:val="BodyText"/>
        <w:numPr>
          <w:ilvl w:val="0"/>
          <w:numId w:val="34"/>
        </w:numPr>
        <w:tabs>
          <w:tab w:val="clear" w:pos="720"/>
          <w:tab w:val="num" w:pos="426"/>
        </w:tabs>
        <w:ind w:left="426" w:hanging="426"/>
        <w:rPr>
          <w:szCs w:val="24"/>
        </w:rPr>
      </w:pPr>
      <w:r w:rsidRPr="00EB4B33">
        <w:rPr>
          <w:szCs w:val="24"/>
        </w:rPr>
        <w:t>Duri</w:t>
      </w:r>
      <w:r w:rsidRPr="00B926FD">
        <w:rPr>
          <w:szCs w:val="24"/>
        </w:rPr>
        <w:t>ng</w:t>
      </w:r>
      <w:r w:rsidR="00B926FD" w:rsidRPr="00B926FD">
        <w:rPr>
          <w:szCs w:val="24"/>
        </w:rPr>
        <w:t xml:space="preserve"> the reporting period </w:t>
      </w:r>
      <w:r w:rsidR="00B84C8E">
        <w:rPr>
          <w:szCs w:val="24"/>
        </w:rPr>
        <w:t>there ha</w:t>
      </w:r>
      <w:r w:rsidR="00D44A16">
        <w:rPr>
          <w:szCs w:val="24"/>
        </w:rPr>
        <w:t>ve</w:t>
      </w:r>
      <w:r w:rsidR="00B84C8E">
        <w:rPr>
          <w:szCs w:val="24"/>
        </w:rPr>
        <w:t xml:space="preserve"> been no prosecutions </w:t>
      </w:r>
      <w:r w:rsidR="00D44A16">
        <w:rPr>
          <w:szCs w:val="24"/>
        </w:rPr>
        <w:t>concluded</w:t>
      </w:r>
      <w:r w:rsidR="00B84C8E">
        <w:rPr>
          <w:szCs w:val="24"/>
        </w:rPr>
        <w:t xml:space="preserve"> by Oxford Magistrates Court.</w:t>
      </w:r>
      <w:r w:rsidR="003147C2">
        <w:t xml:space="preserve"> </w:t>
      </w:r>
    </w:p>
    <w:p w:rsidR="00836C15" w:rsidRDefault="00836C15" w:rsidP="00173A97">
      <w:pPr>
        <w:pStyle w:val="ListParagraph"/>
        <w:widowControl w:val="0"/>
        <w:numPr>
          <w:ilvl w:val="0"/>
          <w:numId w:val="0"/>
        </w:numPr>
        <w:tabs>
          <w:tab w:val="left" w:pos="360"/>
        </w:tabs>
        <w:overflowPunct w:val="0"/>
        <w:autoSpaceDE w:val="0"/>
        <w:autoSpaceDN w:val="0"/>
        <w:adjustRightInd w:val="0"/>
        <w:spacing w:after="0"/>
        <w:ind w:left="720"/>
        <w:rPr>
          <w:rFonts w:cs="Arial"/>
          <w:color w:val="auto"/>
          <w:kern w:val="28"/>
          <w:lang w:eastAsia="en-US"/>
        </w:rPr>
      </w:pPr>
    </w:p>
    <w:p w:rsidR="0075130E" w:rsidRDefault="00345264" w:rsidP="00EB4B33">
      <w:pPr>
        <w:tabs>
          <w:tab w:val="left" w:pos="3375"/>
        </w:tabs>
        <w:rPr>
          <w:rFonts w:cs="Arial"/>
          <w:b/>
          <w:bCs/>
        </w:rPr>
      </w:pPr>
      <w:r>
        <w:rPr>
          <w:rFonts w:cs="Arial"/>
          <w:b/>
          <w:bCs/>
        </w:rPr>
        <w:t xml:space="preserve">Notable </w:t>
      </w:r>
      <w:r w:rsidR="009C5E20">
        <w:rPr>
          <w:rFonts w:cs="Arial"/>
          <w:b/>
          <w:bCs/>
        </w:rPr>
        <w:t>Further Work</w:t>
      </w:r>
    </w:p>
    <w:p w:rsidR="0075130E" w:rsidRPr="005451DA" w:rsidRDefault="007F346E" w:rsidP="005451DA">
      <w:pPr>
        <w:pStyle w:val="ListParagraph"/>
        <w:numPr>
          <w:ilvl w:val="0"/>
          <w:numId w:val="34"/>
        </w:numPr>
        <w:tabs>
          <w:tab w:val="clear" w:pos="720"/>
          <w:tab w:val="num" w:pos="426"/>
          <w:tab w:val="left" w:pos="3375"/>
        </w:tabs>
        <w:ind w:left="426" w:hanging="426"/>
        <w:rPr>
          <w:rFonts w:cs="Arial"/>
          <w:b/>
          <w:bCs/>
        </w:rPr>
      </w:pPr>
      <w:r>
        <w:rPr>
          <w:rFonts w:cs="Arial"/>
          <w:bCs/>
        </w:rPr>
        <w:t>On 1</w:t>
      </w:r>
      <w:r w:rsidRPr="007F346E">
        <w:rPr>
          <w:rFonts w:cs="Arial"/>
          <w:bCs/>
          <w:vertAlign w:val="superscript"/>
        </w:rPr>
        <w:t>st</w:t>
      </w:r>
      <w:r>
        <w:rPr>
          <w:rFonts w:cs="Arial"/>
          <w:bCs/>
        </w:rPr>
        <w:t xml:space="preserve"> August 2018 an a</w:t>
      </w:r>
      <w:r w:rsidR="005451DA">
        <w:rPr>
          <w:rFonts w:cs="Arial"/>
          <w:bCs/>
        </w:rPr>
        <w:t xml:space="preserve">mendment </w:t>
      </w:r>
      <w:r w:rsidR="00D44A16">
        <w:rPr>
          <w:rFonts w:cs="Arial"/>
          <w:bCs/>
        </w:rPr>
        <w:t>was</w:t>
      </w:r>
      <w:r w:rsidR="005451DA">
        <w:rPr>
          <w:rFonts w:cs="Arial"/>
          <w:bCs/>
        </w:rPr>
        <w:t xml:space="preserve"> made</w:t>
      </w:r>
      <w:r w:rsidR="00345264">
        <w:rPr>
          <w:rFonts w:cs="Arial"/>
          <w:bCs/>
        </w:rPr>
        <w:t xml:space="preserve"> to</w:t>
      </w:r>
      <w:r w:rsidR="009C5E20">
        <w:rPr>
          <w:rFonts w:cs="Arial"/>
          <w:bCs/>
        </w:rPr>
        <w:t xml:space="preserve"> the Vehicle Application Pack</w:t>
      </w:r>
      <w:r w:rsidR="00345264">
        <w:rPr>
          <w:rFonts w:cs="Arial"/>
          <w:bCs/>
        </w:rPr>
        <w:t xml:space="preserve"> wording in regards to</w:t>
      </w:r>
      <w:r w:rsidR="005451DA">
        <w:rPr>
          <w:rFonts w:cs="Arial"/>
          <w:bCs/>
        </w:rPr>
        <w:t xml:space="preserve"> the vehicle testing centre appointed by the Council (and authorised by the Department for Transport) to issue the Certificate of Compliance. Oxford Direct Services Testing Centre replaces the previously named Oxford City Council’s Testing Centre. There has</w:t>
      </w:r>
      <w:r w:rsidR="009C5E20">
        <w:rPr>
          <w:rFonts w:cs="Arial"/>
          <w:bCs/>
        </w:rPr>
        <w:t xml:space="preserve"> been no amendment in address, contact details or any procedures in relation to this amendment. </w:t>
      </w:r>
    </w:p>
    <w:p w:rsidR="005451DA" w:rsidRPr="005451DA" w:rsidRDefault="005451DA" w:rsidP="005451DA">
      <w:pPr>
        <w:pStyle w:val="ListParagraph"/>
        <w:numPr>
          <w:ilvl w:val="0"/>
          <w:numId w:val="0"/>
        </w:numPr>
        <w:tabs>
          <w:tab w:val="clear" w:pos="426"/>
          <w:tab w:val="left" w:pos="3375"/>
        </w:tabs>
        <w:ind w:left="426"/>
        <w:rPr>
          <w:rFonts w:cs="Arial"/>
          <w:b/>
          <w:bCs/>
        </w:rPr>
      </w:pPr>
    </w:p>
    <w:p w:rsidR="00B84F3C" w:rsidRPr="00B84F3C" w:rsidRDefault="007F346E" w:rsidP="000B3FDE">
      <w:pPr>
        <w:pStyle w:val="ListParagraph"/>
        <w:numPr>
          <w:ilvl w:val="0"/>
          <w:numId w:val="34"/>
        </w:numPr>
        <w:tabs>
          <w:tab w:val="clear" w:pos="720"/>
          <w:tab w:val="num" w:pos="426"/>
          <w:tab w:val="left" w:pos="3375"/>
        </w:tabs>
        <w:spacing w:after="0"/>
        <w:ind w:left="426" w:hanging="426"/>
        <w:rPr>
          <w:rFonts w:cs="Arial"/>
          <w:bCs/>
        </w:rPr>
      </w:pPr>
      <w:r>
        <w:rPr>
          <w:rFonts w:cs="Arial"/>
          <w:bCs/>
        </w:rPr>
        <w:lastRenderedPageBreak/>
        <w:t>On 1</w:t>
      </w:r>
      <w:r w:rsidRPr="007F346E">
        <w:rPr>
          <w:rFonts w:cs="Arial"/>
          <w:bCs/>
          <w:vertAlign w:val="superscript"/>
        </w:rPr>
        <w:t>st</w:t>
      </w:r>
      <w:r>
        <w:rPr>
          <w:rFonts w:cs="Arial"/>
          <w:bCs/>
        </w:rPr>
        <w:t xml:space="preserve"> August 2018 an a</w:t>
      </w:r>
      <w:r w:rsidR="005451DA" w:rsidRPr="005451DA">
        <w:rPr>
          <w:rFonts w:cs="Arial"/>
          <w:bCs/>
        </w:rPr>
        <w:t xml:space="preserve">mendment </w:t>
      </w:r>
      <w:r w:rsidR="00D44A16">
        <w:rPr>
          <w:rFonts w:cs="Arial"/>
          <w:bCs/>
        </w:rPr>
        <w:t>was</w:t>
      </w:r>
      <w:r w:rsidR="005451DA">
        <w:rPr>
          <w:rFonts w:cs="Arial"/>
          <w:bCs/>
        </w:rPr>
        <w:t xml:space="preserve"> made</w:t>
      </w:r>
      <w:r w:rsidR="00345264">
        <w:rPr>
          <w:rFonts w:cs="Arial"/>
          <w:bCs/>
        </w:rPr>
        <w:t xml:space="preserve"> to</w:t>
      </w:r>
      <w:r w:rsidR="009C5E20">
        <w:rPr>
          <w:rFonts w:cs="Arial"/>
          <w:bCs/>
        </w:rPr>
        <w:t xml:space="preserve"> the Vehicle Application Pack</w:t>
      </w:r>
      <w:r w:rsidR="005451DA">
        <w:rPr>
          <w:rFonts w:cs="Arial"/>
          <w:bCs/>
        </w:rPr>
        <w:t xml:space="preserve"> wording in paragraph ‘Duration of Cert</w:t>
      </w:r>
      <w:r w:rsidR="009C5E20">
        <w:rPr>
          <w:rFonts w:cs="Arial"/>
          <w:bCs/>
        </w:rPr>
        <w:t>ificates of Compliance’ point 2a) and 2</w:t>
      </w:r>
      <w:r w:rsidR="005451DA">
        <w:rPr>
          <w:rFonts w:cs="Arial"/>
          <w:bCs/>
        </w:rPr>
        <w:t>b)</w:t>
      </w:r>
      <w:r w:rsidR="003C196F">
        <w:rPr>
          <w:rFonts w:cs="Arial"/>
          <w:bCs/>
        </w:rPr>
        <w:t>.</w:t>
      </w:r>
      <w:r w:rsidR="00B84F3C">
        <w:rPr>
          <w:rFonts w:cs="Arial"/>
          <w:bCs/>
        </w:rPr>
        <w:t xml:space="preserve"> The new wording can be found in the updated Vehicle Application Pack (</w:t>
      </w:r>
      <w:r w:rsidR="00B84F3C" w:rsidRPr="009C5E20">
        <w:rPr>
          <w:rFonts w:cs="Arial"/>
          <w:b/>
          <w:bCs/>
        </w:rPr>
        <w:t>Appendix 1</w:t>
      </w:r>
      <w:r w:rsidR="00B84F3C">
        <w:rPr>
          <w:rFonts w:cs="Arial"/>
          <w:bCs/>
        </w:rPr>
        <w:t>). Such amendment was made to ensure vehicles are presented for Certificate of Compliance</w:t>
      </w:r>
      <w:r w:rsidR="009C5E20">
        <w:rPr>
          <w:rFonts w:cs="Arial"/>
          <w:bCs/>
        </w:rPr>
        <w:t xml:space="preserve"> test</w:t>
      </w:r>
      <w:r w:rsidR="00B84F3C">
        <w:rPr>
          <w:rFonts w:cs="Arial"/>
          <w:bCs/>
        </w:rPr>
        <w:t xml:space="preserve"> no earlier than 28 da</w:t>
      </w:r>
      <w:r w:rsidR="009C5E20">
        <w:rPr>
          <w:rFonts w:cs="Arial"/>
          <w:bCs/>
        </w:rPr>
        <w:t xml:space="preserve">ys prior to its expiry as per </w:t>
      </w:r>
      <w:r w:rsidR="00B84F3C">
        <w:t>Driv</w:t>
      </w:r>
      <w:r w:rsidR="009C5E20">
        <w:t>er and Vehicle Standards Agency (</w:t>
      </w:r>
      <w:r w:rsidR="009C5E20">
        <w:rPr>
          <w:rFonts w:cs="Arial"/>
          <w:bCs/>
        </w:rPr>
        <w:t>DVSA)</w:t>
      </w:r>
      <w:r w:rsidR="00B84F3C">
        <w:t xml:space="preserve"> </w:t>
      </w:r>
      <w:r w:rsidR="00B84F3C">
        <w:rPr>
          <w:rFonts w:cs="Arial"/>
          <w:bCs/>
        </w:rPr>
        <w:t xml:space="preserve">guidance for MOT’s. </w:t>
      </w:r>
    </w:p>
    <w:p w:rsidR="00B84F3C" w:rsidRPr="00B84F3C" w:rsidRDefault="00B84F3C" w:rsidP="000B3FDE">
      <w:pPr>
        <w:pStyle w:val="ListParagraph"/>
        <w:numPr>
          <w:ilvl w:val="0"/>
          <w:numId w:val="0"/>
        </w:numPr>
        <w:tabs>
          <w:tab w:val="left" w:pos="3375"/>
        </w:tabs>
        <w:spacing w:after="0"/>
        <w:ind w:left="426"/>
        <w:rPr>
          <w:rFonts w:cs="Arial"/>
          <w:bCs/>
        </w:rPr>
      </w:pPr>
    </w:p>
    <w:p w:rsidR="009709A5" w:rsidRPr="009709A5" w:rsidRDefault="00B84F3C" w:rsidP="009709A5">
      <w:pPr>
        <w:pStyle w:val="ListParagraph"/>
        <w:numPr>
          <w:ilvl w:val="0"/>
          <w:numId w:val="34"/>
        </w:numPr>
        <w:tabs>
          <w:tab w:val="clear" w:pos="720"/>
          <w:tab w:val="num" w:pos="426"/>
          <w:tab w:val="left" w:pos="3375"/>
        </w:tabs>
        <w:spacing w:after="0"/>
        <w:ind w:left="426" w:hanging="426"/>
        <w:rPr>
          <w:rFonts w:cs="Arial"/>
          <w:bCs/>
        </w:rPr>
      </w:pPr>
      <w:r>
        <w:rPr>
          <w:rFonts w:cs="Arial"/>
          <w:bCs/>
        </w:rPr>
        <w:t>DVSA</w:t>
      </w:r>
      <w:r w:rsidR="000A4489">
        <w:rPr>
          <w:rFonts w:cs="Arial"/>
          <w:bCs/>
        </w:rPr>
        <w:t xml:space="preserve"> has</w:t>
      </w:r>
      <w:r>
        <w:rPr>
          <w:rFonts w:cs="Arial"/>
          <w:bCs/>
        </w:rPr>
        <w:t xml:space="preserve"> issued new </w:t>
      </w:r>
      <w:r w:rsidR="00345264">
        <w:rPr>
          <w:rFonts w:cs="Arial"/>
          <w:bCs/>
        </w:rPr>
        <w:t>rules in regards to MOT testing</w:t>
      </w:r>
      <w:r>
        <w:rPr>
          <w:rFonts w:cs="Arial"/>
          <w:bCs/>
        </w:rPr>
        <w:t xml:space="preserve"> pass / fa</w:t>
      </w:r>
      <w:r w:rsidR="000A4489">
        <w:rPr>
          <w:rFonts w:cs="Arial"/>
          <w:bCs/>
        </w:rPr>
        <w:t>il category</w:t>
      </w:r>
      <w:r>
        <w:rPr>
          <w:rFonts w:cs="Arial"/>
          <w:bCs/>
        </w:rPr>
        <w:t xml:space="preserve"> in May 2018. </w:t>
      </w:r>
      <w:r w:rsidR="00B53419">
        <w:rPr>
          <w:rFonts w:cs="Arial"/>
          <w:bCs/>
        </w:rPr>
        <w:t xml:space="preserve">The Certificate of Compliance testing shall now be aligned with the DVSA rules for MOT testing. </w:t>
      </w:r>
      <w:r w:rsidR="000A4489">
        <w:rPr>
          <w:rFonts w:cs="Arial"/>
          <w:bCs/>
        </w:rPr>
        <w:t>A written communication has been sen</w:t>
      </w:r>
      <w:r w:rsidR="00760A53">
        <w:rPr>
          <w:rFonts w:cs="Arial"/>
          <w:bCs/>
        </w:rPr>
        <w:t>t</w:t>
      </w:r>
      <w:r w:rsidR="000A4489">
        <w:rPr>
          <w:rFonts w:cs="Arial"/>
          <w:bCs/>
        </w:rPr>
        <w:t xml:space="preserve"> to</w:t>
      </w:r>
      <w:r w:rsidR="009C5E20">
        <w:rPr>
          <w:rFonts w:cs="Arial"/>
          <w:bCs/>
        </w:rPr>
        <w:t xml:space="preserve"> the licensed trade to make the Licence Holders</w:t>
      </w:r>
      <w:r w:rsidR="000A4489">
        <w:rPr>
          <w:rFonts w:cs="Arial"/>
          <w:bCs/>
        </w:rPr>
        <w:t xml:space="preserve"> aware of the changes</w:t>
      </w:r>
      <w:r w:rsidR="00B53419">
        <w:rPr>
          <w:rFonts w:cs="Arial"/>
          <w:bCs/>
        </w:rPr>
        <w:t xml:space="preserve"> </w:t>
      </w:r>
      <w:r w:rsidR="000A4489">
        <w:rPr>
          <w:rFonts w:cs="Arial"/>
          <w:bCs/>
        </w:rPr>
        <w:t>and how those will affect the Certificate of Compliance testing</w:t>
      </w:r>
      <w:r w:rsidR="007F346E">
        <w:rPr>
          <w:rFonts w:cs="Arial"/>
          <w:bCs/>
        </w:rPr>
        <w:t xml:space="preserve"> from 1</w:t>
      </w:r>
      <w:r w:rsidR="007F346E" w:rsidRPr="007F346E">
        <w:rPr>
          <w:rFonts w:cs="Arial"/>
          <w:bCs/>
          <w:vertAlign w:val="superscript"/>
        </w:rPr>
        <w:t>st</w:t>
      </w:r>
      <w:r w:rsidR="007F346E">
        <w:rPr>
          <w:rFonts w:cs="Arial"/>
          <w:bCs/>
        </w:rPr>
        <w:t xml:space="preserve"> August 2018</w:t>
      </w:r>
      <w:r w:rsidR="000A4489">
        <w:rPr>
          <w:rFonts w:cs="Arial"/>
          <w:bCs/>
        </w:rPr>
        <w:t>.</w:t>
      </w:r>
      <w:r w:rsidR="00B53419">
        <w:rPr>
          <w:rFonts w:cs="Arial"/>
          <w:bCs/>
        </w:rPr>
        <w:t xml:space="preserve"> </w:t>
      </w:r>
      <w:r w:rsidR="003C196F">
        <w:rPr>
          <w:rFonts w:cs="Arial"/>
          <w:bCs/>
        </w:rPr>
        <w:t>P</w:t>
      </w:r>
      <w:r>
        <w:rPr>
          <w:rFonts w:cs="Arial"/>
          <w:bCs/>
        </w:rPr>
        <w:t xml:space="preserve">aragraph </w:t>
      </w:r>
      <w:r w:rsidR="009C5E20">
        <w:rPr>
          <w:rFonts w:cs="Arial"/>
          <w:bCs/>
        </w:rPr>
        <w:t xml:space="preserve">titled </w:t>
      </w:r>
      <w:r>
        <w:rPr>
          <w:rFonts w:cs="Arial"/>
          <w:bCs/>
        </w:rPr>
        <w:t>‘Duration of Certificates of Compliance</w:t>
      </w:r>
      <w:r w:rsidR="00AE7CE1">
        <w:rPr>
          <w:rFonts w:cs="Arial"/>
          <w:bCs/>
        </w:rPr>
        <w:t xml:space="preserve">’ </w:t>
      </w:r>
      <w:r w:rsidR="003C196F">
        <w:rPr>
          <w:rFonts w:cs="Arial"/>
          <w:bCs/>
        </w:rPr>
        <w:t xml:space="preserve">point 5 </w:t>
      </w:r>
      <w:r w:rsidR="009C5E20">
        <w:rPr>
          <w:rFonts w:cs="Arial"/>
          <w:bCs/>
        </w:rPr>
        <w:t>in the Vehicle Application Pack (</w:t>
      </w:r>
      <w:r w:rsidR="009C5E20" w:rsidRPr="009C5E20">
        <w:rPr>
          <w:rFonts w:cs="Arial"/>
          <w:b/>
          <w:bCs/>
        </w:rPr>
        <w:t>Appendix 1</w:t>
      </w:r>
      <w:r w:rsidR="009C5E20">
        <w:rPr>
          <w:rFonts w:cs="Arial"/>
          <w:bCs/>
        </w:rPr>
        <w:t xml:space="preserve">) </w:t>
      </w:r>
      <w:r w:rsidR="003C196F">
        <w:rPr>
          <w:rFonts w:cs="Arial"/>
          <w:bCs/>
        </w:rPr>
        <w:t>indicates</w:t>
      </w:r>
      <w:r w:rsidR="00AE7CE1">
        <w:rPr>
          <w:rFonts w:cs="Arial"/>
          <w:bCs/>
        </w:rPr>
        <w:t xml:space="preserve"> the changes. </w:t>
      </w:r>
    </w:p>
    <w:p w:rsidR="007E0112" w:rsidRPr="007E0112" w:rsidRDefault="007E0112" w:rsidP="007E0112">
      <w:pPr>
        <w:pStyle w:val="ListParagraph"/>
        <w:numPr>
          <w:ilvl w:val="0"/>
          <w:numId w:val="0"/>
        </w:numPr>
        <w:ind w:left="426"/>
        <w:rPr>
          <w:rFonts w:cs="Arial"/>
          <w:bCs/>
        </w:rPr>
      </w:pPr>
    </w:p>
    <w:p w:rsidR="007E0112" w:rsidRDefault="007E0112" w:rsidP="000B3FDE">
      <w:pPr>
        <w:pStyle w:val="ListParagraph"/>
        <w:numPr>
          <w:ilvl w:val="0"/>
          <w:numId w:val="34"/>
        </w:numPr>
        <w:tabs>
          <w:tab w:val="clear" w:pos="720"/>
          <w:tab w:val="num" w:pos="426"/>
          <w:tab w:val="left" w:pos="3375"/>
        </w:tabs>
        <w:spacing w:after="0"/>
        <w:ind w:left="426" w:hanging="426"/>
        <w:rPr>
          <w:rFonts w:cs="Arial"/>
          <w:bCs/>
        </w:rPr>
      </w:pPr>
      <w:r>
        <w:rPr>
          <w:rFonts w:cs="Arial"/>
          <w:bCs/>
        </w:rPr>
        <w:t>On 30</w:t>
      </w:r>
      <w:r w:rsidRPr="007E0112">
        <w:rPr>
          <w:rFonts w:cs="Arial"/>
          <w:bCs/>
          <w:vertAlign w:val="superscript"/>
        </w:rPr>
        <w:t>th</w:t>
      </w:r>
      <w:r>
        <w:rPr>
          <w:rFonts w:cs="Arial"/>
          <w:bCs/>
        </w:rPr>
        <w:t xml:space="preserve"> August 2018 an amendment </w:t>
      </w:r>
      <w:r w:rsidR="00D237D2">
        <w:rPr>
          <w:rFonts w:cs="Arial"/>
          <w:bCs/>
        </w:rPr>
        <w:t>was</w:t>
      </w:r>
      <w:r>
        <w:rPr>
          <w:rFonts w:cs="Arial"/>
          <w:bCs/>
        </w:rPr>
        <w:t xml:space="preserve"> made to the Driver Application Pack wording in paragraph ‘Transporting Disabled Passengers and How to Ensure Safety of Wheelchair Users’. The Authority is minded of new wheelchair accessible v</w:t>
      </w:r>
      <w:r w:rsidR="00C062B7">
        <w:rPr>
          <w:rFonts w:cs="Arial"/>
          <w:bCs/>
        </w:rPr>
        <w:t>ehicle makes and</w:t>
      </w:r>
      <w:r>
        <w:rPr>
          <w:rFonts w:cs="Arial"/>
          <w:bCs/>
        </w:rPr>
        <w:t xml:space="preserve"> models. </w:t>
      </w:r>
      <w:r w:rsidR="00C062B7">
        <w:rPr>
          <w:rFonts w:cs="Arial"/>
          <w:bCs/>
        </w:rPr>
        <w:t>The Drivers Application Pack (</w:t>
      </w:r>
      <w:r w:rsidR="00C062B7" w:rsidRPr="00C062B7">
        <w:rPr>
          <w:rFonts w:cs="Arial"/>
          <w:b/>
          <w:bCs/>
        </w:rPr>
        <w:t>Appendix 2</w:t>
      </w:r>
      <w:r w:rsidR="00C062B7">
        <w:rPr>
          <w:rFonts w:cs="Arial"/>
          <w:bCs/>
        </w:rPr>
        <w:t>)</w:t>
      </w:r>
      <w:r>
        <w:rPr>
          <w:rFonts w:cs="Arial"/>
          <w:bCs/>
        </w:rPr>
        <w:t xml:space="preserve"> now reflects the correct positioning of the wheelchair inside the vehicle in accordance with the vehicle manufacture. </w:t>
      </w:r>
    </w:p>
    <w:p w:rsidR="009709A5" w:rsidRPr="009709A5" w:rsidRDefault="009709A5" w:rsidP="009709A5">
      <w:pPr>
        <w:pStyle w:val="ListParagraph"/>
        <w:numPr>
          <w:ilvl w:val="0"/>
          <w:numId w:val="0"/>
        </w:numPr>
        <w:ind w:left="426"/>
        <w:rPr>
          <w:rFonts w:cs="Arial"/>
          <w:bCs/>
        </w:rPr>
      </w:pPr>
    </w:p>
    <w:p w:rsidR="009709A5" w:rsidRPr="008C6B8A" w:rsidRDefault="00D05446" w:rsidP="000B3FDE">
      <w:pPr>
        <w:pStyle w:val="ListParagraph"/>
        <w:numPr>
          <w:ilvl w:val="0"/>
          <w:numId w:val="34"/>
        </w:numPr>
        <w:tabs>
          <w:tab w:val="clear" w:pos="720"/>
          <w:tab w:val="num" w:pos="426"/>
          <w:tab w:val="left" w:pos="3375"/>
        </w:tabs>
        <w:spacing w:after="0"/>
        <w:ind w:left="426" w:hanging="426"/>
        <w:rPr>
          <w:rFonts w:cs="Arial"/>
          <w:bCs/>
        </w:rPr>
      </w:pPr>
      <w:r w:rsidRPr="00D05446">
        <w:rPr>
          <w:rFonts w:cs="Arial"/>
          <w:bCs/>
        </w:rPr>
        <w:t>From 1</w:t>
      </w:r>
      <w:r w:rsidRPr="00D05446">
        <w:rPr>
          <w:rFonts w:cs="Arial"/>
          <w:bCs/>
          <w:vertAlign w:val="superscript"/>
        </w:rPr>
        <w:t>st</w:t>
      </w:r>
      <w:r w:rsidRPr="00D05446">
        <w:rPr>
          <w:rFonts w:cs="Arial"/>
          <w:bCs/>
        </w:rPr>
        <w:t xml:space="preserve"> December 2018</w:t>
      </w:r>
      <w:r w:rsidRPr="00D05446">
        <w:t xml:space="preserve"> the current Driver Licence Check (DLC) service used by the Licensing Authority to carry out DVLA </w:t>
      </w:r>
      <w:r w:rsidR="00D44D2C">
        <w:t xml:space="preserve">Driver </w:t>
      </w:r>
      <w:r w:rsidRPr="00D05446">
        <w:t>Licence checks shall be discontinued. Therefore as of 1</w:t>
      </w:r>
      <w:r w:rsidRPr="00D05446">
        <w:rPr>
          <w:vertAlign w:val="superscript"/>
        </w:rPr>
        <w:t>st</w:t>
      </w:r>
      <w:r w:rsidRPr="00D05446">
        <w:t xml:space="preserve"> December 2018 the Authority shall carry out DVLA driving licence checks via View Driving Licence (VDL) information service and the Check Driving Licence (CDL) service. The new guidance</w:t>
      </w:r>
      <w:r w:rsidR="00D44D2C">
        <w:t xml:space="preserve"> </w:t>
      </w:r>
      <w:r w:rsidRPr="00D05446">
        <w:t>and DVLA Check Code Form</w:t>
      </w:r>
      <w:r w:rsidR="00D44D2C">
        <w:t>,</w:t>
      </w:r>
      <w:r w:rsidRPr="00D05446">
        <w:t xml:space="preserve"> </w:t>
      </w:r>
      <w:r w:rsidR="00D44D2C">
        <w:t xml:space="preserve">included in the Application </w:t>
      </w:r>
      <w:r w:rsidR="00D96A33">
        <w:t>Pack,</w:t>
      </w:r>
      <w:r w:rsidR="00D44D2C" w:rsidRPr="00D05446">
        <w:t xml:space="preserve"> </w:t>
      </w:r>
      <w:r w:rsidRPr="00D05446">
        <w:t xml:space="preserve">can be found in </w:t>
      </w:r>
      <w:r w:rsidRPr="00D05446">
        <w:rPr>
          <w:b/>
        </w:rPr>
        <w:t xml:space="preserve">Appendix </w:t>
      </w:r>
      <w:r w:rsidR="00D96A33">
        <w:rPr>
          <w:b/>
        </w:rPr>
        <w:t>2</w:t>
      </w:r>
      <w:r w:rsidRPr="00D05446">
        <w:t>.</w:t>
      </w:r>
    </w:p>
    <w:p w:rsidR="008C6B8A" w:rsidRPr="008C6B8A" w:rsidRDefault="008C6B8A" w:rsidP="008C6B8A">
      <w:pPr>
        <w:pStyle w:val="ListParagraph"/>
        <w:numPr>
          <w:ilvl w:val="0"/>
          <w:numId w:val="0"/>
        </w:numPr>
        <w:ind w:left="426"/>
        <w:rPr>
          <w:rFonts w:cs="Arial"/>
          <w:bCs/>
        </w:rPr>
      </w:pPr>
    </w:p>
    <w:p w:rsidR="008C6B8A" w:rsidRPr="007D7DD7" w:rsidRDefault="00FC250A" w:rsidP="000B3FDE">
      <w:pPr>
        <w:pStyle w:val="ListParagraph"/>
        <w:numPr>
          <w:ilvl w:val="0"/>
          <w:numId w:val="34"/>
        </w:numPr>
        <w:tabs>
          <w:tab w:val="clear" w:pos="720"/>
          <w:tab w:val="num" w:pos="426"/>
          <w:tab w:val="left" w:pos="3375"/>
        </w:tabs>
        <w:spacing w:after="0"/>
        <w:ind w:left="426" w:hanging="426"/>
        <w:rPr>
          <w:rFonts w:cs="Arial"/>
          <w:bCs/>
        </w:rPr>
      </w:pPr>
      <w:r w:rsidRPr="007D7DD7">
        <w:rPr>
          <w:rFonts w:cs="Arial"/>
        </w:rPr>
        <w:t>This Authority intends to</w:t>
      </w:r>
      <w:r w:rsidR="007D7DD7">
        <w:rPr>
          <w:rFonts w:cs="Arial"/>
        </w:rPr>
        <w:t xml:space="preserve"> implement the </w:t>
      </w:r>
      <w:r w:rsidR="00E26CC3" w:rsidRPr="007D7DD7">
        <w:rPr>
          <w:rFonts w:cs="Arial"/>
        </w:rPr>
        <w:t>use</w:t>
      </w:r>
      <w:r w:rsidRPr="007D7DD7">
        <w:rPr>
          <w:rFonts w:cs="Arial"/>
        </w:rPr>
        <w:t xml:space="preserve"> the</w:t>
      </w:r>
      <w:r w:rsidR="00E26CC3" w:rsidRPr="007D7DD7">
        <w:rPr>
          <w:rFonts w:cs="Arial"/>
        </w:rPr>
        <w:t xml:space="preserve"> National Register of Taxi Licence Refusals and Revocations (NR3)</w:t>
      </w:r>
      <w:r w:rsidRPr="007D7DD7">
        <w:rPr>
          <w:rFonts w:cs="Arial"/>
        </w:rPr>
        <w:t xml:space="preserve"> commissioned by </w:t>
      </w:r>
      <w:r w:rsidRPr="007D7DD7">
        <w:rPr>
          <w:sz w:val="22"/>
          <w:szCs w:val="22"/>
        </w:rPr>
        <w:t>Local Government Association (LGA)</w:t>
      </w:r>
      <w:r w:rsidR="00E26CC3" w:rsidRPr="007D7DD7">
        <w:rPr>
          <w:rFonts w:cs="Arial"/>
        </w:rPr>
        <w:t xml:space="preserve"> in a process of determining new / renewal applications for Hackney Carriage and / or Private Hire Driver (PHD) Licences</w:t>
      </w:r>
      <w:r w:rsidRPr="007D7DD7">
        <w:rPr>
          <w:rFonts w:cs="Arial"/>
        </w:rPr>
        <w:t xml:space="preserve">. </w:t>
      </w:r>
      <w:r w:rsidR="007D7DD7">
        <w:rPr>
          <w:rFonts w:cs="Arial"/>
        </w:rPr>
        <w:t>The g</w:t>
      </w:r>
      <w:r w:rsidRPr="007D7DD7">
        <w:rPr>
          <w:rFonts w:cs="Arial"/>
        </w:rPr>
        <w:t>eneral guidance on adopting</w:t>
      </w:r>
      <w:r w:rsidR="006779FD">
        <w:rPr>
          <w:rFonts w:cs="Arial"/>
        </w:rPr>
        <w:t xml:space="preserve"> the</w:t>
      </w:r>
      <w:r w:rsidRPr="007D7DD7">
        <w:rPr>
          <w:rFonts w:cs="Arial"/>
        </w:rPr>
        <w:t xml:space="preserve"> NR3 can be found in </w:t>
      </w:r>
      <w:r w:rsidRPr="007D7DD7">
        <w:rPr>
          <w:rFonts w:cs="Arial"/>
          <w:b/>
        </w:rPr>
        <w:t xml:space="preserve">Appendix </w:t>
      </w:r>
      <w:r w:rsidR="00D96A33">
        <w:rPr>
          <w:rFonts w:cs="Arial"/>
          <w:b/>
        </w:rPr>
        <w:t>3</w:t>
      </w:r>
      <w:r w:rsidRPr="007D7DD7">
        <w:rPr>
          <w:rFonts w:cs="Arial"/>
        </w:rPr>
        <w:t>.</w:t>
      </w:r>
    </w:p>
    <w:p w:rsidR="00EA0594" w:rsidRPr="00EA0594" w:rsidRDefault="00EA0594" w:rsidP="00EA0594">
      <w:pPr>
        <w:pStyle w:val="ListParagraph"/>
        <w:numPr>
          <w:ilvl w:val="0"/>
          <w:numId w:val="0"/>
        </w:numPr>
        <w:ind w:left="426"/>
        <w:rPr>
          <w:rFonts w:cs="Arial"/>
          <w:bCs/>
        </w:rPr>
      </w:pPr>
    </w:p>
    <w:p w:rsidR="00083FC0" w:rsidRDefault="00EA0594" w:rsidP="00083FC0">
      <w:pPr>
        <w:pStyle w:val="BodyText"/>
        <w:numPr>
          <w:ilvl w:val="0"/>
          <w:numId w:val="34"/>
        </w:numPr>
        <w:tabs>
          <w:tab w:val="clear" w:pos="720"/>
          <w:tab w:val="num" w:pos="426"/>
        </w:tabs>
        <w:ind w:left="426" w:hanging="426"/>
        <w:rPr>
          <w:szCs w:val="24"/>
        </w:rPr>
      </w:pPr>
      <w:r w:rsidRPr="00EB4B33">
        <w:rPr>
          <w:szCs w:val="24"/>
        </w:rPr>
        <w:t xml:space="preserve">The Licensing Authority is committed to support the Council vision to reduce air pollution and the implementation of the Zero Emission Zone in the </w:t>
      </w:r>
      <w:r>
        <w:rPr>
          <w:szCs w:val="24"/>
        </w:rPr>
        <w:t>City of Oxford. Therefore, the Authority continues to</w:t>
      </w:r>
      <w:r w:rsidRPr="00EB4B33">
        <w:rPr>
          <w:szCs w:val="24"/>
        </w:rPr>
        <w:t xml:space="preserve"> working closely with </w:t>
      </w:r>
      <w:r>
        <w:rPr>
          <w:szCs w:val="24"/>
        </w:rPr>
        <w:t xml:space="preserve">the Licensed Trade and </w:t>
      </w:r>
      <w:r w:rsidRPr="00EB4B33">
        <w:rPr>
          <w:szCs w:val="24"/>
        </w:rPr>
        <w:t xml:space="preserve">the Environmental Sustainability to ensure </w:t>
      </w:r>
      <w:r>
        <w:rPr>
          <w:szCs w:val="24"/>
        </w:rPr>
        <w:t>smooth transition into EV within the licensed trade. The Licensing Authority have amended the licensing</w:t>
      </w:r>
      <w:r w:rsidRPr="00EB4B33">
        <w:rPr>
          <w:szCs w:val="24"/>
        </w:rPr>
        <w:t xml:space="preserve"> criteria allow licensing of Ultra Low Emission Vehicles.</w:t>
      </w:r>
    </w:p>
    <w:p w:rsidR="00083FC0" w:rsidRDefault="00083FC0" w:rsidP="00083FC0">
      <w:pPr>
        <w:pStyle w:val="ListParagraph"/>
        <w:numPr>
          <w:ilvl w:val="0"/>
          <w:numId w:val="0"/>
        </w:numPr>
        <w:ind w:left="426"/>
      </w:pPr>
    </w:p>
    <w:p w:rsidR="00083FC0" w:rsidRPr="00083FC0" w:rsidRDefault="00083FC0" w:rsidP="00083FC0">
      <w:pPr>
        <w:pStyle w:val="BodyText"/>
        <w:numPr>
          <w:ilvl w:val="0"/>
          <w:numId w:val="34"/>
        </w:numPr>
        <w:tabs>
          <w:tab w:val="clear" w:pos="720"/>
          <w:tab w:val="num" w:pos="426"/>
        </w:tabs>
        <w:ind w:left="426" w:hanging="426"/>
        <w:rPr>
          <w:szCs w:val="24"/>
        </w:rPr>
      </w:pPr>
      <w:r>
        <w:rPr>
          <w:szCs w:val="24"/>
        </w:rPr>
        <w:t xml:space="preserve">The Licensing Authority is due </w:t>
      </w:r>
      <w:r w:rsidR="00345264">
        <w:rPr>
          <w:szCs w:val="24"/>
        </w:rPr>
        <w:t xml:space="preserve">to </w:t>
      </w:r>
      <w:r w:rsidR="00C20819">
        <w:rPr>
          <w:szCs w:val="24"/>
        </w:rPr>
        <w:t>commission an Unmet Demand Survey conducted by independent specialist consultants, to determine</w:t>
      </w:r>
      <w:r w:rsidR="00030739">
        <w:rPr>
          <w:szCs w:val="24"/>
        </w:rPr>
        <w:t xml:space="preserve"> whether there is, at the time of the survey, unmet demand for services of</w:t>
      </w:r>
      <w:r w:rsidR="00C20819">
        <w:rPr>
          <w:szCs w:val="24"/>
        </w:rPr>
        <w:t xml:space="preserve"> licensed </w:t>
      </w:r>
      <w:r w:rsidR="00030739">
        <w:rPr>
          <w:szCs w:val="24"/>
        </w:rPr>
        <w:t>Hackney Carriages in Oxford.</w:t>
      </w:r>
      <w:r w:rsidR="00C20819">
        <w:rPr>
          <w:szCs w:val="24"/>
        </w:rPr>
        <w:t xml:space="preserve"> </w:t>
      </w:r>
      <w:r w:rsidR="00030739">
        <w:rPr>
          <w:szCs w:val="24"/>
        </w:rPr>
        <w:t xml:space="preserve">At present there are 107 Oxford City licensed Hackney Carriages. </w:t>
      </w:r>
    </w:p>
    <w:p w:rsidR="000B3FDE" w:rsidRDefault="000B3FDE" w:rsidP="000B3FDE">
      <w:pPr>
        <w:tabs>
          <w:tab w:val="left" w:pos="3375"/>
        </w:tabs>
        <w:spacing w:after="0"/>
        <w:rPr>
          <w:rFonts w:cs="Arial"/>
          <w:b/>
          <w:bCs/>
          <w:sz w:val="36"/>
          <w:szCs w:val="36"/>
        </w:rPr>
      </w:pPr>
    </w:p>
    <w:p w:rsidR="004804E7" w:rsidRDefault="004804E7" w:rsidP="000B3FDE">
      <w:pPr>
        <w:tabs>
          <w:tab w:val="left" w:pos="3375"/>
        </w:tabs>
        <w:spacing w:after="0"/>
        <w:rPr>
          <w:rFonts w:cs="Arial"/>
          <w:b/>
          <w:bCs/>
          <w:sz w:val="36"/>
          <w:szCs w:val="36"/>
        </w:rPr>
      </w:pPr>
    </w:p>
    <w:p w:rsidR="004804E7" w:rsidRPr="00083FC0" w:rsidRDefault="004804E7" w:rsidP="000B3FDE">
      <w:pPr>
        <w:tabs>
          <w:tab w:val="left" w:pos="3375"/>
        </w:tabs>
        <w:spacing w:after="0"/>
        <w:rPr>
          <w:rFonts w:cs="Arial"/>
          <w:b/>
          <w:bCs/>
          <w:sz w:val="36"/>
          <w:szCs w:val="36"/>
        </w:rPr>
      </w:pPr>
    </w:p>
    <w:p w:rsidR="00173A97" w:rsidRPr="00297B74" w:rsidRDefault="007A24EA" w:rsidP="00EB4B33">
      <w:pPr>
        <w:pStyle w:val="BodyText"/>
        <w:numPr>
          <w:ilvl w:val="0"/>
          <w:numId w:val="34"/>
        </w:numPr>
        <w:tabs>
          <w:tab w:val="clear" w:pos="720"/>
          <w:tab w:val="num" w:pos="426"/>
        </w:tabs>
        <w:ind w:left="426" w:hanging="426"/>
        <w:rPr>
          <w:szCs w:val="24"/>
        </w:rPr>
      </w:pPr>
      <w:r w:rsidRPr="00297B74">
        <w:rPr>
          <w:szCs w:val="24"/>
        </w:rPr>
        <w:lastRenderedPageBreak/>
        <w:t xml:space="preserve">The Licensing Authority shall carry out a review </w:t>
      </w:r>
      <w:r w:rsidR="00297B74" w:rsidRPr="00297B74">
        <w:rPr>
          <w:szCs w:val="24"/>
        </w:rPr>
        <w:t>of the current criteria and process for</w:t>
      </w:r>
      <w:r w:rsidRPr="00297B74">
        <w:rPr>
          <w:szCs w:val="24"/>
        </w:rPr>
        <w:t xml:space="preserve"> licensing </w:t>
      </w:r>
      <w:r w:rsidR="00297B74" w:rsidRPr="00297B74">
        <w:rPr>
          <w:szCs w:val="24"/>
        </w:rPr>
        <w:t xml:space="preserve">of </w:t>
      </w:r>
      <w:r w:rsidRPr="00297B74">
        <w:rPr>
          <w:szCs w:val="24"/>
        </w:rPr>
        <w:t xml:space="preserve">new Hackney Carriage and Private Hire </w:t>
      </w:r>
      <w:r w:rsidR="00230402" w:rsidRPr="00297B74">
        <w:rPr>
          <w:szCs w:val="24"/>
        </w:rPr>
        <w:t xml:space="preserve">Driver </w:t>
      </w:r>
      <w:r w:rsidR="00297B74" w:rsidRPr="00297B74">
        <w:rPr>
          <w:szCs w:val="24"/>
        </w:rPr>
        <w:t xml:space="preserve">applications to </w:t>
      </w:r>
      <w:r w:rsidRPr="00297B74">
        <w:rPr>
          <w:szCs w:val="24"/>
        </w:rPr>
        <w:t>ensure the Coun</w:t>
      </w:r>
      <w:r w:rsidR="00230402" w:rsidRPr="00297B74">
        <w:rPr>
          <w:szCs w:val="24"/>
        </w:rPr>
        <w:t xml:space="preserve">cil </w:t>
      </w:r>
      <w:r w:rsidR="00297B74" w:rsidRPr="00297B74">
        <w:rPr>
          <w:szCs w:val="24"/>
        </w:rPr>
        <w:t xml:space="preserve">is competitive in its approach and </w:t>
      </w:r>
      <w:r w:rsidR="00230402" w:rsidRPr="00297B74">
        <w:rPr>
          <w:szCs w:val="24"/>
        </w:rPr>
        <w:t>meet</w:t>
      </w:r>
      <w:r w:rsidR="00297B74" w:rsidRPr="00297B74">
        <w:rPr>
          <w:szCs w:val="24"/>
        </w:rPr>
        <w:t>s</w:t>
      </w:r>
      <w:r w:rsidR="00230402" w:rsidRPr="00297B74">
        <w:rPr>
          <w:szCs w:val="24"/>
        </w:rPr>
        <w:t xml:space="preserve"> the </w:t>
      </w:r>
      <w:r w:rsidR="00297B74" w:rsidRPr="00297B74">
        <w:rPr>
          <w:szCs w:val="24"/>
        </w:rPr>
        <w:t>trade demand</w:t>
      </w:r>
      <w:r w:rsidRPr="00297B74">
        <w:rPr>
          <w:szCs w:val="24"/>
        </w:rPr>
        <w:t xml:space="preserve">. This will encourage </w:t>
      </w:r>
      <w:r w:rsidR="00230402" w:rsidRPr="00297B74">
        <w:rPr>
          <w:szCs w:val="24"/>
        </w:rPr>
        <w:t xml:space="preserve">new </w:t>
      </w:r>
      <w:r w:rsidRPr="00297B74">
        <w:rPr>
          <w:szCs w:val="24"/>
        </w:rPr>
        <w:t>applicants to apply for th</w:t>
      </w:r>
      <w:r w:rsidR="00297B74" w:rsidRPr="00297B74">
        <w:rPr>
          <w:szCs w:val="24"/>
        </w:rPr>
        <w:t xml:space="preserve">eir licence with this Authority and minimize the incentive to be </w:t>
      </w:r>
      <w:proofErr w:type="spellStart"/>
      <w:r w:rsidR="00297B74" w:rsidRPr="00297B74">
        <w:rPr>
          <w:szCs w:val="24"/>
        </w:rPr>
        <w:t>licenced</w:t>
      </w:r>
      <w:proofErr w:type="spellEnd"/>
      <w:r w:rsidR="00297B74" w:rsidRPr="00297B74">
        <w:rPr>
          <w:szCs w:val="24"/>
        </w:rPr>
        <w:t xml:space="preserve"> by other Authorities in order to tackle</w:t>
      </w:r>
      <w:r w:rsidRPr="00297B74">
        <w:rPr>
          <w:szCs w:val="24"/>
        </w:rPr>
        <w:t xml:space="preserve"> </w:t>
      </w:r>
      <w:r w:rsidR="00230402" w:rsidRPr="00297B74">
        <w:rPr>
          <w:szCs w:val="24"/>
        </w:rPr>
        <w:t>cross border hiring.</w:t>
      </w:r>
    </w:p>
    <w:p w:rsidR="00173A97" w:rsidRPr="00EB4B33" w:rsidRDefault="00173A97" w:rsidP="00EB4B33">
      <w:pPr>
        <w:pStyle w:val="BodyText"/>
        <w:ind w:left="426"/>
        <w:rPr>
          <w:szCs w:val="24"/>
        </w:rPr>
      </w:pPr>
    </w:p>
    <w:p w:rsidR="00173A97" w:rsidRPr="00EB4B33" w:rsidRDefault="00951898" w:rsidP="00EB4B33">
      <w:pPr>
        <w:pStyle w:val="BodyText"/>
        <w:numPr>
          <w:ilvl w:val="0"/>
          <w:numId w:val="34"/>
        </w:numPr>
        <w:tabs>
          <w:tab w:val="clear" w:pos="720"/>
          <w:tab w:val="num" w:pos="426"/>
        </w:tabs>
        <w:ind w:left="426" w:hanging="426"/>
        <w:rPr>
          <w:szCs w:val="24"/>
        </w:rPr>
      </w:pPr>
      <w:r w:rsidRPr="00EB4B33">
        <w:rPr>
          <w:szCs w:val="24"/>
        </w:rPr>
        <w:t xml:space="preserve">The Licensing Authority </w:t>
      </w:r>
      <w:r w:rsidR="007D0AD7">
        <w:rPr>
          <w:szCs w:val="24"/>
        </w:rPr>
        <w:t>carries out</w:t>
      </w:r>
      <w:r w:rsidRPr="00EB4B33">
        <w:rPr>
          <w:szCs w:val="24"/>
        </w:rPr>
        <w:t xml:space="preserve"> </w:t>
      </w:r>
      <w:r w:rsidR="00E222E7" w:rsidRPr="00EB4B33">
        <w:rPr>
          <w:szCs w:val="24"/>
        </w:rPr>
        <w:t>a</w:t>
      </w:r>
      <w:r w:rsidRPr="00EB4B33">
        <w:rPr>
          <w:szCs w:val="24"/>
        </w:rPr>
        <w:t xml:space="preserve"> Night Time</w:t>
      </w:r>
      <w:r w:rsidR="007D0AD7">
        <w:rPr>
          <w:szCs w:val="24"/>
        </w:rPr>
        <w:t xml:space="preserve"> Enforcement </w:t>
      </w:r>
      <w:r w:rsidR="00083FC0">
        <w:rPr>
          <w:szCs w:val="24"/>
        </w:rPr>
        <w:t xml:space="preserve">Operation </w:t>
      </w:r>
      <w:r w:rsidR="007D0AD7">
        <w:rPr>
          <w:szCs w:val="24"/>
        </w:rPr>
        <w:t>Schedule which</w:t>
      </w:r>
      <w:r w:rsidRPr="00EB4B33">
        <w:rPr>
          <w:szCs w:val="24"/>
        </w:rPr>
        <w:t xml:space="preserve"> </w:t>
      </w:r>
      <w:r w:rsidR="007D0AD7" w:rsidRPr="00EB4B33">
        <w:rPr>
          <w:szCs w:val="24"/>
        </w:rPr>
        <w:t>allows</w:t>
      </w:r>
      <w:r w:rsidRPr="00EB4B33">
        <w:rPr>
          <w:szCs w:val="24"/>
        </w:rPr>
        <w:t xml:space="preserve"> </w:t>
      </w:r>
      <w:r w:rsidR="00EB4B33">
        <w:rPr>
          <w:szCs w:val="24"/>
        </w:rPr>
        <w:t>o</w:t>
      </w:r>
      <w:r w:rsidR="00E222E7" w:rsidRPr="00EB4B33">
        <w:rPr>
          <w:szCs w:val="24"/>
        </w:rPr>
        <w:t>fficers to take proactive actions to ensure complian</w:t>
      </w:r>
      <w:r w:rsidR="00230402" w:rsidRPr="00EB4B33">
        <w:rPr>
          <w:szCs w:val="24"/>
        </w:rPr>
        <w:t>ce by the licensed trade. Allow</w:t>
      </w:r>
      <w:r w:rsidR="007D0AD7">
        <w:rPr>
          <w:szCs w:val="24"/>
        </w:rPr>
        <w:t>s</w:t>
      </w:r>
      <w:r w:rsidR="00E222E7" w:rsidRPr="00EB4B33">
        <w:rPr>
          <w:szCs w:val="24"/>
        </w:rPr>
        <w:t xml:space="preserve"> active engagement to build greater relatio</w:t>
      </w:r>
      <w:r w:rsidR="00FF2780" w:rsidRPr="00EB4B33">
        <w:rPr>
          <w:szCs w:val="24"/>
        </w:rPr>
        <w:t>nship between</w:t>
      </w:r>
      <w:r w:rsidR="00E222E7" w:rsidRPr="00EB4B33">
        <w:rPr>
          <w:szCs w:val="24"/>
        </w:rPr>
        <w:t xml:space="preserve"> the Authority and the trade. </w:t>
      </w:r>
      <w:r w:rsidR="00230402" w:rsidRPr="00EB4B33">
        <w:rPr>
          <w:szCs w:val="24"/>
        </w:rPr>
        <w:t>As well as ensure</w:t>
      </w:r>
      <w:r w:rsidR="00E222E7" w:rsidRPr="00EB4B33">
        <w:rPr>
          <w:szCs w:val="24"/>
        </w:rPr>
        <w:t xml:space="preserve"> </w:t>
      </w:r>
      <w:r w:rsidR="00FF2780" w:rsidRPr="00EB4B33">
        <w:rPr>
          <w:szCs w:val="24"/>
        </w:rPr>
        <w:t>dealing</w:t>
      </w:r>
      <w:r w:rsidR="00E222E7" w:rsidRPr="00EB4B33">
        <w:rPr>
          <w:szCs w:val="24"/>
        </w:rPr>
        <w:t xml:space="preserve"> with any </w:t>
      </w:r>
      <w:r w:rsidR="00FF2780" w:rsidRPr="00EB4B33">
        <w:rPr>
          <w:szCs w:val="24"/>
        </w:rPr>
        <w:t xml:space="preserve">ad hoc </w:t>
      </w:r>
      <w:r w:rsidR="00E222E7" w:rsidRPr="00EB4B33">
        <w:rPr>
          <w:szCs w:val="24"/>
        </w:rPr>
        <w:t xml:space="preserve">matters to ensure Public Safety and promote Safeguarding. </w:t>
      </w:r>
    </w:p>
    <w:p w:rsidR="005A5AE7" w:rsidRPr="00173A97" w:rsidRDefault="005A5AE7" w:rsidP="009B50D5">
      <w:pPr>
        <w:widowControl w:val="0"/>
        <w:overflowPunct w:val="0"/>
        <w:autoSpaceDE w:val="0"/>
        <w:autoSpaceDN w:val="0"/>
        <w:adjustRightInd w:val="0"/>
        <w:spacing w:after="0"/>
        <w:rPr>
          <w:rFonts w:cs="Arial"/>
          <w:color w:val="auto"/>
          <w:kern w:val="28"/>
          <w:highlight w:val="yellow"/>
          <w:lang w:val="en-US" w:eastAsia="en-US"/>
        </w:rPr>
      </w:pPr>
    </w:p>
    <w:p w:rsidR="0040736F" w:rsidRPr="001356F1" w:rsidRDefault="00DA614B" w:rsidP="004A6D2F">
      <w:pPr>
        <w:pStyle w:val="Heading1"/>
      </w:pPr>
      <w:r w:rsidRPr="001356F1">
        <w:t>Legal issues</w:t>
      </w:r>
    </w:p>
    <w:p w:rsidR="0039129A" w:rsidRPr="006F2F6B" w:rsidRDefault="00577106" w:rsidP="006F2F6B">
      <w:pPr>
        <w:pStyle w:val="BodyText"/>
        <w:numPr>
          <w:ilvl w:val="0"/>
          <w:numId w:val="34"/>
        </w:numPr>
        <w:tabs>
          <w:tab w:val="clear" w:pos="720"/>
          <w:tab w:val="num" w:pos="426"/>
        </w:tabs>
        <w:ind w:left="426" w:hanging="426"/>
        <w:rPr>
          <w:szCs w:val="24"/>
        </w:rPr>
      </w:pPr>
      <w:r w:rsidRPr="00EB4B33">
        <w:rPr>
          <w:szCs w:val="24"/>
        </w:rPr>
        <w:t>There are no legal implications contained within this report.</w:t>
      </w:r>
    </w:p>
    <w:p w:rsidR="0039129A" w:rsidRPr="00EB4B33" w:rsidRDefault="0039129A" w:rsidP="0039129A">
      <w:pPr>
        <w:pStyle w:val="BodyText"/>
        <w:ind w:left="426"/>
        <w:rPr>
          <w:szCs w:val="24"/>
        </w:rPr>
      </w:pPr>
    </w:p>
    <w:p w:rsidR="00E87F7A" w:rsidRPr="001356F1" w:rsidRDefault="00E87F7A" w:rsidP="00E87F7A">
      <w:pPr>
        <w:pStyle w:val="Heading1"/>
      </w:pPr>
      <w:r w:rsidRPr="001356F1">
        <w:t>Conclusion</w:t>
      </w:r>
    </w:p>
    <w:p w:rsidR="00073D60" w:rsidRPr="00EB4B33" w:rsidRDefault="00073D60" w:rsidP="00EB4B33">
      <w:pPr>
        <w:pStyle w:val="BodyText"/>
        <w:numPr>
          <w:ilvl w:val="0"/>
          <w:numId w:val="34"/>
        </w:numPr>
        <w:tabs>
          <w:tab w:val="clear" w:pos="720"/>
          <w:tab w:val="num" w:pos="426"/>
        </w:tabs>
        <w:ind w:left="426" w:hanging="426"/>
        <w:rPr>
          <w:szCs w:val="24"/>
        </w:rPr>
      </w:pPr>
      <w:r w:rsidRPr="00EB4B33">
        <w:rPr>
          <w:szCs w:val="24"/>
        </w:rPr>
        <w:t>The General Purposes Licensing Committee is recommended to:</w:t>
      </w:r>
    </w:p>
    <w:p w:rsidR="00073D60" w:rsidRDefault="00073D60" w:rsidP="00073D60">
      <w:pPr>
        <w:numPr>
          <w:ilvl w:val="0"/>
          <w:numId w:val="40"/>
        </w:numPr>
        <w:tabs>
          <w:tab w:val="clear" w:pos="1080"/>
          <w:tab w:val="num" w:pos="720"/>
          <w:tab w:val="num" w:pos="1134"/>
        </w:tabs>
        <w:overflowPunct w:val="0"/>
        <w:autoSpaceDE w:val="0"/>
        <w:autoSpaceDN w:val="0"/>
        <w:adjustRightInd w:val="0"/>
        <w:spacing w:after="0"/>
        <w:ind w:hanging="360"/>
        <w:textAlignment w:val="baseline"/>
      </w:pPr>
      <w:r>
        <w:t>note the content of the report; and</w:t>
      </w:r>
    </w:p>
    <w:p w:rsidR="00073D60" w:rsidRDefault="00073D60" w:rsidP="00073D60">
      <w:pPr>
        <w:tabs>
          <w:tab w:val="num" w:pos="720"/>
          <w:tab w:val="num" w:pos="1134"/>
        </w:tabs>
        <w:overflowPunct w:val="0"/>
        <w:autoSpaceDE w:val="0"/>
        <w:autoSpaceDN w:val="0"/>
        <w:adjustRightInd w:val="0"/>
        <w:spacing w:after="0"/>
        <w:ind w:left="1080"/>
        <w:textAlignment w:val="baseline"/>
      </w:pPr>
    </w:p>
    <w:p w:rsidR="007A24EA" w:rsidRDefault="00073D60" w:rsidP="007F346E">
      <w:pPr>
        <w:numPr>
          <w:ilvl w:val="0"/>
          <w:numId w:val="40"/>
        </w:numPr>
        <w:tabs>
          <w:tab w:val="clear" w:pos="1080"/>
          <w:tab w:val="num" w:pos="720"/>
          <w:tab w:val="num" w:pos="1134"/>
        </w:tabs>
        <w:overflowPunct w:val="0"/>
        <w:autoSpaceDE w:val="0"/>
        <w:autoSpaceDN w:val="0"/>
        <w:adjustRightInd w:val="0"/>
        <w:spacing w:after="0"/>
        <w:ind w:hanging="360"/>
        <w:textAlignment w:val="baseline"/>
      </w:pPr>
      <w:proofErr w:type="gramStart"/>
      <w:r>
        <w:t>make</w:t>
      </w:r>
      <w:proofErr w:type="gramEnd"/>
      <w:r>
        <w:t xml:space="preserve"> any comments and recom</w:t>
      </w:r>
      <w:r w:rsidR="006F2F6B">
        <w:t>mendations regarding the future</w:t>
      </w:r>
      <w:r>
        <w:t xml:space="preserve"> work of the Taxi </w:t>
      </w:r>
      <w:r w:rsidRPr="00F657E2">
        <w:t>Licensing function</w:t>
      </w:r>
      <w:r>
        <w:t>.</w:t>
      </w:r>
    </w:p>
    <w:p w:rsidR="005A5AE7" w:rsidRPr="001356F1" w:rsidRDefault="005A5AE7" w:rsidP="005A5AE7">
      <w:pPr>
        <w:pStyle w:val="ListParagraph"/>
        <w:numPr>
          <w:ilvl w:val="0"/>
          <w:numId w:val="0"/>
        </w:numPr>
        <w:ind w:left="426"/>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6F2F6B" w:rsidRDefault="00280486" w:rsidP="00A46E98">
            <w:r w:rsidRPr="006F2F6B">
              <w:t>Anna Dumitru</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6F2F6B" w:rsidRDefault="00073D60" w:rsidP="00280486">
            <w:r w:rsidRPr="006F2F6B">
              <w:t xml:space="preserve">Licensing </w:t>
            </w:r>
            <w:r w:rsidR="00280486" w:rsidRPr="006F2F6B">
              <w:t>Team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6F2F6B" w:rsidRDefault="00073D60" w:rsidP="00A46E98">
            <w:r w:rsidRPr="006F2F6B">
              <w:t>General Licensing</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6F2F6B" w:rsidRDefault="00073D60" w:rsidP="00A46E98">
            <w:r w:rsidRPr="006F2F6B">
              <w:t>01865 252565</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6F2F6B" w:rsidRDefault="00084E9B" w:rsidP="00280486">
            <w:pPr>
              <w:rPr>
                <w:rStyle w:val="Hyperlink"/>
                <w:color w:val="000000"/>
              </w:rPr>
            </w:pPr>
            <w:hyperlink r:id="rId9" w:history="1">
              <w:r w:rsidR="00280486" w:rsidRPr="006F2F6B">
                <w:rPr>
                  <w:rStyle w:val="Hyperlink"/>
                </w:rPr>
                <w:t>adumitru@oxford.gov.uk</w:t>
              </w:r>
            </w:hyperlink>
          </w:p>
        </w:tc>
      </w:tr>
    </w:tbl>
    <w:p w:rsidR="00433B96" w:rsidRPr="001356F1" w:rsidRDefault="00433B96" w:rsidP="004A6D2F"/>
    <w:p w:rsidR="00A4626B" w:rsidRDefault="00A4626B" w:rsidP="0093067A"/>
    <w:p w:rsidR="00230402" w:rsidRDefault="00230402" w:rsidP="0093067A"/>
    <w:p w:rsidR="0054712D" w:rsidRDefault="0054712D" w:rsidP="0093067A"/>
    <w:p w:rsidR="004456DD" w:rsidRPr="009E51FC" w:rsidRDefault="004456DD" w:rsidP="0093067A"/>
    <w:sectPr w:rsidR="004456DD" w:rsidRPr="009E51FC" w:rsidSect="00EB4B33">
      <w:footerReference w:type="even" r:id="rId10"/>
      <w:headerReference w:type="first" r:id="rId11"/>
      <w:footerReference w:type="first" r:id="rId12"/>
      <w:pgSz w:w="11906" w:h="16838" w:code="9"/>
      <w:pgMar w:top="993" w:right="1304" w:bottom="113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C25" w:rsidRDefault="007F6C25" w:rsidP="004A6D2F">
      <w:r>
        <w:separator/>
      </w:r>
    </w:p>
  </w:endnote>
  <w:endnote w:type="continuationSeparator" w:id="0">
    <w:p w:rsidR="007F6C25" w:rsidRDefault="007F6C25"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CBF" w:rsidRDefault="00853CBF" w:rsidP="004A6D2F">
    <w:pPr>
      <w:pStyle w:val="Footer"/>
    </w:pPr>
    <w:r>
      <w:t>Do not use a footer or page numbers.</w:t>
    </w:r>
  </w:p>
  <w:p w:rsidR="00853CBF" w:rsidRDefault="00853CBF" w:rsidP="004A6D2F">
    <w:pPr>
      <w:pStyle w:val="Footer"/>
    </w:pPr>
  </w:p>
  <w:p w:rsidR="00853CBF" w:rsidRDefault="00853CBF"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CBF" w:rsidRDefault="00853CBF"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C25" w:rsidRDefault="007F6C25" w:rsidP="004A6D2F">
      <w:r>
        <w:separator/>
      </w:r>
    </w:p>
  </w:footnote>
  <w:footnote w:type="continuationSeparator" w:id="0">
    <w:p w:rsidR="007F6C25" w:rsidRDefault="007F6C25"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CBF" w:rsidRDefault="00853CBF" w:rsidP="00D5547E">
    <w:pPr>
      <w:pStyle w:val="Header"/>
      <w:jc w:val="right"/>
    </w:pPr>
    <w:r>
      <w:rPr>
        <w:noProof/>
      </w:rPr>
      <w:drawing>
        <wp:inline distT="0" distB="0" distL="0" distR="0" wp14:anchorId="0726A03B" wp14:editId="6FDD9D7F">
          <wp:extent cx="843280" cy="1117600"/>
          <wp:effectExtent l="0" t="0" r="0" b="6350"/>
          <wp:docPr id="2" name="Picture 2"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5041AFA"/>
    <w:multiLevelType w:val="hybridMultilevel"/>
    <w:tmpl w:val="A46C5268"/>
    <w:lvl w:ilvl="0" w:tplc="F1F86774">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EF710EF"/>
    <w:multiLevelType w:val="hybridMultilevel"/>
    <w:tmpl w:val="8C726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2263A6A"/>
    <w:multiLevelType w:val="multilevel"/>
    <w:tmpl w:val="43D6D2FA"/>
    <w:numStyleLink w:val="StyleBulletedSymbolsymbolLeft063cmHanging063cm"/>
  </w:abstractNum>
  <w:abstractNum w:abstractNumId="20">
    <w:nsid w:val="284E674D"/>
    <w:multiLevelType w:val="hybridMultilevel"/>
    <w:tmpl w:val="E3888058"/>
    <w:lvl w:ilvl="0" w:tplc="0809000F">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A7E4247"/>
    <w:multiLevelType w:val="hybridMultilevel"/>
    <w:tmpl w:val="9CA87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8160DB1"/>
    <w:multiLevelType w:val="hybridMultilevel"/>
    <w:tmpl w:val="F65814A2"/>
    <w:lvl w:ilvl="0" w:tplc="9372F59A">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A1409F5"/>
    <w:multiLevelType w:val="hybridMultilevel"/>
    <w:tmpl w:val="7950855E"/>
    <w:lvl w:ilvl="0" w:tplc="062AEE1E">
      <w:start w:val="13"/>
      <w:numFmt w:val="decimal"/>
      <w:lvlText w:val="%1."/>
      <w:lvlJc w:val="left"/>
      <w:pPr>
        <w:tabs>
          <w:tab w:val="num" w:pos="720"/>
        </w:tabs>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ABA5FD8"/>
    <w:multiLevelType w:val="multilevel"/>
    <w:tmpl w:val="43D6D2FA"/>
    <w:numStyleLink w:val="StyleBulletedSymbolsymbolLeft063cmHanging063cm"/>
  </w:abstractNum>
  <w:abstractNum w:abstractNumId="33">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A22831"/>
    <w:multiLevelType w:val="multilevel"/>
    <w:tmpl w:val="43D6D2FA"/>
    <w:numStyleLink w:val="StyleBulletedSymbolsymbolLeft063cmHanging063cm"/>
  </w:abstractNum>
  <w:abstractNum w:abstractNumId="35">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74E7204C"/>
    <w:multiLevelType w:val="hybridMultilevel"/>
    <w:tmpl w:val="85E62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98365C6"/>
    <w:multiLevelType w:val="multilevel"/>
    <w:tmpl w:val="E67CE66C"/>
    <w:numStyleLink w:val="StyleNumberedLeft0cmHanging075cm"/>
  </w:abstractNum>
  <w:abstractNum w:abstractNumId="40">
    <w:nsid w:val="7E391EE3"/>
    <w:multiLevelType w:val="hybridMultilevel"/>
    <w:tmpl w:val="45E83004"/>
    <w:lvl w:ilvl="0" w:tplc="3126F3D8">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9"/>
  </w:num>
  <w:num w:numId="2">
    <w:abstractNumId w:val="36"/>
  </w:num>
  <w:num w:numId="3">
    <w:abstractNumId w:val="26"/>
  </w:num>
  <w:num w:numId="4">
    <w:abstractNumId w:val="21"/>
  </w:num>
  <w:num w:numId="5">
    <w:abstractNumId w:val="33"/>
  </w:num>
  <w:num w:numId="6">
    <w:abstractNumId w:val="37"/>
  </w:num>
  <w:num w:numId="7">
    <w:abstractNumId w:val="25"/>
  </w:num>
  <w:num w:numId="8">
    <w:abstractNumId w:val="23"/>
  </w:num>
  <w:num w:numId="9">
    <w:abstractNumId w:val="14"/>
  </w:num>
  <w:num w:numId="10">
    <w:abstractNumId w:val="17"/>
  </w:num>
  <w:num w:numId="11">
    <w:abstractNumId w:val="28"/>
  </w:num>
  <w:num w:numId="12">
    <w:abstractNumId w:val="27"/>
  </w:num>
  <w:num w:numId="13">
    <w:abstractNumId w:val="10"/>
  </w:num>
  <w:num w:numId="14">
    <w:abstractNumId w:val="39"/>
  </w:num>
  <w:num w:numId="15">
    <w:abstractNumId w:val="18"/>
  </w:num>
  <w:num w:numId="16">
    <w:abstractNumId w:val="11"/>
  </w:num>
  <w:num w:numId="17">
    <w:abstractNumId w:val="32"/>
  </w:num>
  <w:num w:numId="18">
    <w:abstractNumId w:val="12"/>
  </w:num>
  <w:num w:numId="19">
    <w:abstractNumId w:val="34"/>
  </w:num>
  <w:num w:numId="20">
    <w:abstractNumId w:val="19"/>
  </w:num>
  <w:num w:numId="21">
    <w:abstractNumId w:val="24"/>
  </w:num>
  <w:num w:numId="22">
    <w:abstractNumId w:val="15"/>
  </w:num>
  <w:num w:numId="23">
    <w:abstractNumId w:val="35"/>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3"/>
  </w:num>
  <w:num w:numId="35">
    <w:abstractNumId w:val="22"/>
  </w:num>
  <w:num w:numId="36">
    <w:abstractNumId w:val="16"/>
  </w:num>
  <w:num w:numId="37">
    <w:abstractNumId w:val="30"/>
  </w:num>
  <w:num w:numId="38">
    <w:abstractNumId w:val="31"/>
  </w:num>
  <w:num w:numId="39">
    <w:abstractNumId w:val="20"/>
  </w:num>
  <w:num w:numId="40">
    <w:abstractNumId w:val="40"/>
  </w:num>
  <w:num w:numId="41">
    <w:abstractNumId w:val="3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758"/>
    <w:rsid w:val="00001ADC"/>
    <w:rsid w:val="000117D4"/>
    <w:rsid w:val="00015AFD"/>
    <w:rsid w:val="00030739"/>
    <w:rsid w:val="000314D7"/>
    <w:rsid w:val="00045F8B"/>
    <w:rsid w:val="00046D2B"/>
    <w:rsid w:val="00056263"/>
    <w:rsid w:val="00064975"/>
    <w:rsid w:val="00064D8A"/>
    <w:rsid w:val="00064F82"/>
    <w:rsid w:val="00066510"/>
    <w:rsid w:val="00073D60"/>
    <w:rsid w:val="00077523"/>
    <w:rsid w:val="00083FC0"/>
    <w:rsid w:val="00084E9B"/>
    <w:rsid w:val="000A4489"/>
    <w:rsid w:val="000B3FDE"/>
    <w:rsid w:val="000C089F"/>
    <w:rsid w:val="000C3928"/>
    <w:rsid w:val="000C5E8E"/>
    <w:rsid w:val="000D4034"/>
    <w:rsid w:val="000F4751"/>
    <w:rsid w:val="0010524C"/>
    <w:rsid w:val="00111FB1"/>
    <w:rsid w:val="00113418"/>
    <w:rsid w:val="001356F1"/>
    <w:rsid w:val="00136994"/>
    <w:rsid w:val="0014128E"/>
    <w:rsid w:val="00151888"/>
    <w:rsid w:val="00170A2D"/>
    <w:rsid w:val="00170F57"/>
    <w:rsid w:val="00173A97"/>
    <w:rsid w:val="001808BC"/>
    <w:rsid w:val="00182B81"/>
    <w:rsid w:val="0018619D"/>
    <w:rsid w:val="001A011E"/>
    <w:rsid w:val="001A066A"/>
    <w:rsid w:val="001A13E6"/>
    <w:rsid w:val="001A1C7A"/>
    <w:rsid w:val="001A5731"/>
    <w:rsid w:val="001B1054"/>
    <w:rsid w:val="001B42C3"/>
    <w:rsid w:val="001C5D5E"/>
    <w:rsid w:val="001D678D"/>
    <w:rsid w:val="001E03F8"/>
    <w:rsid w:val="001E1678"/>
    <w:rsid w:val="001E3376"/>
    <w:rsid w:val="002069B3"/>
    <w:rsid w:val="00226073"/>
    <w:rsid w:val="00230402"/>
    <w:rsid w:val="002329CF"/>
    <w:rsid w:val="00232F5B"/>
    <w:rsid w:val="00247C29"/>
    <w:rsid w:val="00251688"/>
    <w:rsid w:val="00260467"/>
    <w:rsid w:val="00263EA3"/>
    <w:rsid w:val="00280486"/>
    <w:rsid w:val="00284F85"/>
    <w:rsid w:val="00290915"/>
    <w:rsid w:val="00297B74"/>
    <w:rsid w:val="002A22E2"/>
    <w:rsid w:val="002C64F7"/>
    <w:rsid w:val="002F41F2"/>
    <w:rsid w:val="00301BF3"/>
    <w:rsid w:val="0030208D"/>
    <w:rsid w:val="003147C2"/>
    <w:rsid w:val="00323418"/>
    <w:rsid w:val="003357BF"/>
    <w:rsid w:val="00345264"/>
    <w:rsid w:val="00364FAD"/>
    <w:rsid w:val="0036738F"/>
    <w:rsid w:val="0036759C"/>
    <w:rsid w:val="00367AE5"/>
    <w:rsid w:val="00367D71"/>
    <w:rsid w:val="0038150A"/>
    <w:rsid w:val="00387BAB"/>
    <w:rsid w:val="0039129A"/>
    <w:rsid w:val="003B6E75"/>
    <w:rsid w:val="003B7DA1"/>
    <w:rsid w:val="003C196F"/>
    <w:rsid w:val="003D0379"/>
    <w:rsid w:val="003D2574"/>
    <w:rsid w:val="003D4C59"/>
    <w:rsid w:val="003F4267"/>
    <w:rsid w:val="003F7C67"/>
    <w:rsid w:val="00404032"/>
    <w:rsid w:val="0040736F"/>
    <w:rsid w:val="00412C1F"/>
    <w:rsid w:val="00421CB2"/>
    <w:rsid w:val="004268B9"/>
    <w:rsid w:val="00433B96"/>
    <w:rsid w:val="004440F1"/>
    <w:rsid w:val="004456DD"/>
    <w:rsid w:val="00446CDF"/>
    <w:rsid w:val="004521B7"/>
    <w:rsid w:val="00462AB5"/>
    <w:rsid w:val="00465EAF"/>
    <w:rsid w:val="00471319"/>
    <w:rsid w:val="004738C5"/>
    <w:rsid w:val="004804E7"/>
    <w:rsid w:val="00491046"/>
    <w:rsid w:val="004A2AC7"/>
    <w:rsid w:val="004A6D2F"/>
    <w:rsid w:val="004B426D"/>
    <w:rsid w:val="004C2887"/>
    <w:rsid w:val="004D2626"/>
    <w:rsid w:val="004D481B"/>
    <w:rsid w:val="004D6E26"/>
    <w:rsid w:val="004D77D3"/>
    <w:rsid w:val="004E2959"/>
    <w:rsid w:val="004F20EF"/>
    <w:rsid w:val="0050321C"/>
    <w:rsid w:val="005451DA"/>
    <w:rsid w:val="0054712D"/>
    <w:rsid w:val="00547EF6"/>
    <w:rsid w:val="005570B5"/>
    <w:rsid w:val="00567E18"/>
    <w:rsid w:val="00575F5F"/>
    <w:rsid w:val="00577106"/>
    <w:rsid w:val="00581805"/>
    <w:rsid w:val="00585F76"/>
    <w:rsid w:val="00590C42"/>
    <w:rsid w:val="005A34E4"/>
    <w:rsid w:val="005A5AE7"/>
    <w:rsid w:val="005A6B16"/>
    <w:rsid w:val="005B17F2"/>
    <w:rsid w:val="005B3F9E"/>
    <w:rsid w:val="005B53EB"/>
    <w:rsid w:val="005B7FB0"/>
    <w:rsid w:val="005C35A5"/>
    <w:rsid w:val="005C577C"/>
    <w:rsid w:val="005D0621"/>
    <w:rsid w:val="005D1E27"/>
    <w:rsid w:val="005D2A3E"/>
    <w:rsid w:val="005E022E"/>
    <w:rsid w:val="005E5215"/>
    <w:rsid w:val="005F7F7E"/>
    <w:rsid w:val="006006D3"/>
    <w:rsid w:val="00614693"/>
    <w:rsid w:val="00623C2F"/>
    <w:rsid w:val="006267C5"/>
    <w:rsid w:val="00633578"/>
    <w:rsid w:val="00637068"/>
    <w:rsid w:val="00650811"/>
    <w:rsid w:val="0065782E"/>
    <w:rsid w:val="00661D3E"/>
    <w:rsid w:val="006779FD"/>
    <w:rsid w:val="00692627"/>
    <w:rsid w:val="006969E7"/>
    <w:rsid w:val="00697912"/>
    <w:rsid w:val="006A3643"/>
    <w:rsid w:val="006B7267"/>
    <w:rsid w:val="006C2A29"/>
    <w:rsid w:val="006C64CF"/>
    <w:rsid w:val="006D17B1"/>
    <w:rsid w:val="006D4752"/>
    <w:rsid w:val="006D708A"/>
    <w:rsid w:val="006D7DAB"/>
    <w:rsid w:val="006E14C1"/>
    <w:rsid w:val="006E7C24"/>
    <w:rsid w:val="006F0292"/>
    <w:rsid w:val="006F2214"/>
    <w:rsid w:val="006F27FA"/>
    <w:rsid w:val="006F2F6B"/>
    <w:rsid w:val="006F416B"/>
    <w:rsid w:val="006F519B"/>
    <w:rsid w:val="00713675"/>
    <w:rsid w:val="00715823"/>
    <w:rsid w:val="00737B93"/>
    <w:rsid w:val="00745AF6"/>
    <w:rsid w:val="00745BF0"/>
    <w:rsid w:val="0075130E"/>
    <w:rsid w:val="00760A53"/>
    <w:rsid w:val="007615FE"/>
    <w:rsid w:val="00762AF4"/>
    <w:rsid w:val="0076655C"/>
    <w:rsid w:val="007742DC"/>
    <w:rsid w:val="00791437"/>
    <w:rsid w:val="007933BA"/>
    <w:rsid w:val="007967B2"/>
    <w:rsid w:val="007A13F7"/>
    <w:rsid w:val="007A24EA"/>
    <w:rsid w:val="007A6122"/>
    <w:rsid w:val="007B0C2C"/>
    <w:rsid w:val="007B278E"/>
    <w:rsid w:val="007C5C23"/>
    <w:rsid w:val="007D0AD7"/>
    <w:rsid w:val="007D7DD7"/>
    <w:rsid w:val="007E0112"/>
    <w:rsid w:val="007E2A26"/>
    <w:rsid w:val="007F2348"/>
    <w:rsid w:val="007F346E"/>
    <w:rsid w:val="007F6C25"/>
    <w:rsid w:val="00803F07"/>
    <w:rsid w:val="0080749A"/>
    <w:rsid w:val="00821FB8"/>
    <w:rsid w:val="00822ACD"/>
    <w:rsid w:val="008318C1"/>
    <w:rsid w:val="00836C15"/>
    <w:rsid w:val="00853CBF"/>
    <w:rsid w:val="00855C66"/>
    <w:rsid w:val="00871EE4"/>
    <w:rsid w:val="008A43AA"/>
    <w:rsid w:val="008B293F"/>
    <w:rsid w:val="008B7371"/>
    <w:rsid w:val="008C6B8A"/>
    <w:rsid w:val="008D3DDB"/>
    <w:rsid w:val="008E6EB9"/>
    <w:rsid w:val="008F573F"/>
    <w:rsid w:val="009034EC"/>
    <w:rsid w:val="0093067A"/>
    <w:rsid w:val="00941C60"/>
    <w:rsid w:val="00941FD1"/>
    <w:rsid w:val="00951898"/>
    <w:rsid w:val="009547E8"/>
    <w:rsid w:val="0095663A"/>
    <w:rsid w:val="00966D42"/>
    <w:rsid w:val="009709A5"/>
    <w:rsid w:val="00971689"/>
    <w:rsid w:val="00973E90"/>
    <w:rsid w:val="00975B07"/>
    <w:rsid w:val="00980B4A"/>
    <w:rsid w:val="009B1617"/>
    <w:rsid w:val="009B50D5"/>
    <w:rsid w:val="009C5E20"/>
    <w:rsid w:val="009E3D0A"/>
    <w:rsid w:val="009E51FC"/>
    <w:rsid w:val="009F1D28"/>
    <w:rsid w:val="009F7618"/>
    <w:rsid w:val="009F765F"/>
    <w:rsid w:val="00A049F7"/>
    <w:rsid w:val="00A04D23"/>
    <w:rsid w:val="00A06766"/>
    <w:rsid w:val="00A13765"/>
    <w:rsid w:val="00A21B12"/>
    <w:rsid w:val="00A23F80"/>
    <w:rsid w:val="00A4626B"/>
    <w:rsid w:val="00A46E98"/>
    <w:rsid w:val="00A6352B"/>
    <w:rsid w:val="00A701B5"/>
    <w:rsid w:val="00A714BB"/>
    <w:rsid w:val="00A77147"/>
    <w:rsid w:val="00A92D8F"/>
    <w:rsid w:val="00AB2988"/>
    <w:rsid w:val="00AB7999"/>
    <w:rsid w:val="00AD3292"/>
    <w:rsid w:val="00AE7AF0"/>
    <w:rsid w:val="00AE7CE1"/>
    <w:rsid w:val="00B500CA"/>
    <w:rsid w:val="00B53419"/>
    <w:rsid w:val="00B84C8E"/>
    <w:rsid w:val="00B84F3C"/>
    <w:rsid w:val="00B86314"/>
    <w:rsid w:val="00B926FD"/>
    <w:rsid w:val="00BA1C2E"/>
    <w:rsid w:val="00BC200B"/>
    <w:rsid w:val="00BC336A"/>
    <w:rsid w:val="00BC4756"/>
    <w:rsid w:val="00BC69A4"/>
    <w:rsid w:val="00BE0680"/>
    <w:rsid w:val="00BE305F"/>
    <w:rsid w:val="00BE7BA3"/>
    <w:rsid w:val="00BF5682"/>
    <w:rsid w:val="00BF7B09"/>
    <w:rsid w:val="00C062B7"/>
    <w:rsid w:val="00C07F3C"/>
    <w:rsid w:val="00C106D2"/>
    <w:rsid w:val="00C20819"/>
    <w:rsid w:val="00C20A95"/>
    <w:rsid w:val="00C2692F"/>
    <w:rsid w:val="00C27D95"/>
    <w:rsid w:val="00C3207C"/>
    <w:rsid w:val="00C400E1"/>
    <w:rsid w:val="00C41187"/>
    <w:rsid w:val="00C44BAE"/>
    <w:rsid w:val="00C63C31"/>
    <w:rsid w:val="00C757A0"/>
    <w:rsid w:val="00C760DE"/>
    <w:rsid w:val="00C82630"/>
    <w:rsid w:val="00C85B4E"/>
    <w:rsid w:val="00C907F7"/>
    <w:rsid w:val="00CA2103"/>
    <w:rsid w:val="00CB6B99"/>
    <w:rsid w:val="00CC426B"/>
    <w:rsid w:val="00CE4C87"/>
    <w:rsid w:val="00CE544A"/>
    <w:rsid w:val="00D05446"/>
    <w:rsid w:val="00D11E1C"/>
    <w:rsid w:val="00D160B0"/>
    <w:rsid w:val="00D17F94"/>
    <w:rsid w:val="00D223FC"/>
    <w:rsid w:val="00D237D2"/>
    <w:rsid w:val="00D26D1E"/>
    <w:rsid w:val="00D44A16"/>
    <w:rsid w:val="00D44D2C"/>
    <w:rsid w:val="00D474CF"/>
    <w:rsid w:val="00D5547E"/>
    <w:rsid w:val="00D57F03"/>
    <w:rsid w:val="00D73887"/>
    <w:rsid w:val="00D869A1"/>
    <w:rsid w:val="00D96A33"/>
    <w:rsid w:val="00DA413F"/>
    <w:rsid w:val="00DA4584"/>
    <w:rsid w:val="00DA614B"/>
    <w:rsid w:val="00DB18BC"/>
    <w:rsid w:val="00DC227C"/>
    <w:rsid w:val="00DC3060"/>
    <w:rsid w:val="00DE0FB2"/>
    <w:rsid w:val="00DE79EB"/>
    <w:rsid w:val="00DF093E"/>
    <w:rsid w:val="00E01F42"/>
    <w:rsid w:val="00E1130F"/>
    <w:rsid w:val="00E11BEB"/>
    <w:rsid w:val="00E17840"/>
    <w:rsid w:val="00E206D6"/>
    <w:rsid w:val="00E21F5D"/>
    <w:rsid w:val="00E222E7"/>
    <w:rsid w:val="00E26CC3"/>
    <w:rsid w:val="00E3366E"/>
    <w:rsid w:val="00E353B9"/>
    <w:rsid w:val="00E40705"/>
    <w:rsid w:val="00E52086"/>
    <w:rsid w:val="00E543A6"/>
    <w:rsid w:val="00E60479"/>
    <w:rsid w:val="00E61D73"/>
    <w:rsid w:val="00E73684"/>
    <w:rsid w:val="00E818D6"/>
    <w:rsid w:val="00E822C3"/>
    <w:rsid w:val="00E87F7A"/>
    <w:rsid w:val="00E96BD7"/>
    <w:rsid w:val="00EA0594"/>
    <w:rsid w:val="00EA0DB1"/>
    <w:rsid w:val="00EA0EE9"/>
    <w:rsid w:val="00EB4B33"/>
    <w:rsid w:val="00ED3065"/>
    <w:rsid w:val="00ED52CA"/>
    <w:rsid w:val="00ED5860"/>
    <w:rsid w:val="00EE35C9"/>
    <w:rsid w:val="00F04F4F"/>
    <w:rsid w:val="00F05ECA"/>
    <w:rsid w:val="00F132A0"/>
    <w:rsid w:val="00F3566E"/>
    <w:rsid w:val="00F375FB"/>
    <w:rsid w:val="00F41AC1"/>
    <w:rsid w:val="00F4367A"/>
    <w:rsid w:val="00F445B1"/>
    <w:rsid w:val="00F45CD4"/>
    <w:rsid w:val="00F57A16"/>
    <w:rsid w:val="00F63702"/>
    <w:rsid w:val="00F66DCA"/>
    <w:rsid w:val="00F74F53"/>
    <w:rsid w:val="00F7606D"/>
    <w:rsid w:val="00F76D71"/>
    <w:rsid w:val="00F81670"/>
    <w:rsid w:val="00F82024"/>
    <w:rsid w:val="00F95BC9"/>
    <w:rsid w:val="00FA624C"/>
    <w:rsid w:val="00FC250A"/>
    <w:rsid w:val="00FD0FAC"/>
    <w:rsid w:val="00FD1DFA"/>
    <w:rsid w:val="00FD4966"/>
    <w:rsid w:val="00FE5758"/>
    <w:rsid w:val="00FE57DC"/>
    <w:rsid w:val="00FF2780"/>
    <w:rsid w:val="00FF4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71319"/>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BodyText">
    <w:name w:val="Body Text"/>
    <w:basedOn w:val="Normal"/>
    <w:link w:val="BodyTextChar"/>
    <w:rsid w:val="00577106"/>
    <w:pPr>
      <w:widowControl w:val="0"/>
      <w:overflowPunct w:val="0"/>
      <w:autoSpaceDE w:val="0"/>
      <w:autoSpaceDN w:val="0"/>
      <w:adjustRightInd w:val="0"/>
      <w:spacing w:after="0"/>
    </w:pPr>
    <w:rPr>
      <w:rFonts w:cs="Arial"/>
      <w:color w:val="auto"/>
      <w:kern w:val="28"/>
      <w:szCs w:val="20"/>
      <w:lang w:val="en-US" w:eastAsia="en-US"/>
    </w:rPr>
  </w:style>
  <w:style w:type="character" w:customStyle="1" w:styleId="BodyTextChar">
    <w:name w:val="Body Text Char"/>
    <w:basedOn w:val="DefaultParagraphFont"/>
    <w:link w:val="BodyText"/>
    <w:rsid w:val="00577106"/>
    <w:rPr>
      <w:rFonts w:cs="Arial"/>
      <w:kern w:val="28"/>
      <w:sz w:val="24"/>
      <w:lang w:val="en-US" w:eastAsia="en-US"/>
    </w:rPr>
  </w:style>
  <w:style w:type="paragraph" w:styleId="BodyTextIndent">
    <w:name w:val="Body Text Indent"/>
    <w:basedOn w:val="Normal"/>
    <w:link w:val="BodyTextIndentChar"/>
    <w:rsid w:val="00C106D2"/>
    <w:pPr>
      <w:ind w:left="283"/>
    </w:pPr>
  </w:style>
  <w:style w:type="character" w:customStyle="1" w:styleId="BodyTextIndentChar">
    <w:name w:val="Body Text Indent Char"/>
    <w:basedOn w:val="DefaultParagraphFont"/>
    <w:link w:val="BodyTextIndent"/>
    <w:rsid w:val="00C106D2"/>
    <w:rPr>
      <w:color w:val="000000"/>
      <w:sz w:val="24"/>
      <w:szCs w:val="24"/>
    </w:rPr>
  </w:style>
  <w:style w:type="character" w:styleId="FollowedHyperlink">
    <w:name w:val="FollowedHyperlink"/>
    <w:basedOn w:val="DefaultParagraphFont"/>
    <w:rsid w:val="00073D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71319"/>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BodyText">
    <w:name w:val="Body Text"/>
    <w:basedOn w:val="Normal"/>
    <w:link w:val="BodyTextChar"/>
    <w:rsid w:val="00577106"/>
    <w:pPr>
      <w:widowControl w:val="0"/>
      <w:overflowPunct w:val="0"/>
      <w:autoSpaceDE w:val="0"/>
      <w:autoSpaceDN w:val="0"/>
      <w:adjustRightInd w:val="0"/>
      <w:spacing w:after="0"/>
    </w:pPr>
    <w:rPr>
      <w:rFonts w:cs="Arial"/>
      <w:color w:val="auto"/>
      <w:kern w:val="28"/>
      <w:szCs w:val="20"/>
      <w:lang w:val="en-US" w:eastAsia="en-US"/>
    </w:rPr>
  </w:style>
  <w:style w:type="character" w:customStyle="1" w:styleId="BodyTextChar">
    <w:name w:val="Body Text Char"/>
    <w:basedOn w:val="DefaultParagraphFont"/>
    <w:link w:val="BodyText"/>
    <w:rsid w:val="00577106"/>
    <w:rPr>
      <w:rFonts w:cs="Arial"/>
      <w:kern w:val="28"/>
      <w:sz w:val="24"/>
      <w:lang w:val="en-US" w:eastAsia="en-US"/>
    </w:rPr>
  </w:style>
  <w:style w:type="paragraph" w:styleId="BodyTextIndent">
    <w:name w:val="Body Text Indent"/>
    <w:basedOn w:val="Normal"/>
    <w:link w:val="BodyTextIndentChar"/>
    <w:rsid w:val="00C106D2"/>
    <w:pPr>
      <w:ind w:left="283"/>
    </w:pPr>
  </w:style>
  <w:style w:type="character" w:customStyle="1" w:styleId="BodyTextIndentChar">
    <w:name w:val="Body Text Indent Char"/>
    <w:basedOn w:val="DefaultParagraphFont"/>
    <w:link w:val="BodyTextIndent"/>
    <w:rsid w:val="00C106D2"/>
    <w:rPr>
      <w:color w:val="000000"/>
      <w:sz w:val="24"/>
      <w:szCs w:val="24"/>
    </w:rPr>
  </w:style>
  <w:style w:type="character" w:styleId="FollowedHyperlink">
    <w:name w:val="FollowedHyperlink"/>
    <w:basedOn w:val="DefaultParagraphFont"/>
    <w:rsid w:val="00073D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21693183">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49331425">
      <w:bodyDiv w:val="1"/>
      <w:marLeft w:val="0"/>
      <w:marRight w:val="0"/>
      <w:marTop w:val="0"/>
      <w:marBottom w:val="0"/>
      <w:divBdr>
        <w:top w:val="none" w:sz="0" w:space="0" w:color="auto"/>
        <w:left w:val="none" w:sz="0" w:space="0" w:color="auto"/>
        <w:bottom w:val="none" w:sz="0" w:space="0" w:color="auto"/>
        <w:right w:val="none" w:sz="0" w:space="0" w:color="auto"/>
      </w:divBdr>
    </w:div>
    <w:div w:id="1353728501">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9056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dumitru@oxford.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B42CB-E16F-4A3E-A1FA-C1BF93E87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1B56C32C</Template>
  <TotalTime>104</TotalTime>
  <Pages>7</Pages>
  <Words>2247</Words>
  <Characters>12543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sclaridge</dc:creator>
  <cp:lastModifiedBy>JMitchell</cp:lastModifiedBy>
  <cp:revision>8</cp:revision>
  <cp:lastPrinted>2015-07-03T13:50:00Z</cp:lastPrinted>
  <dcterms:created xsi:type="dcterms:W3CDTF">2018-09-10T16:16:00Z</dcterms:created>
  <dcterms:modified xsi:type="dcterms:W3CDTF">2018-10-15T08:32:00Z</dcterms:modified>
</cp:coreProperties>
</file>